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AB5" w:rsidRDefault="007E1AB5" w:rsidP="007E1AB5">
      <w:pPr>
        <w:jc w:val="cente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-382019</wp:posOffset>
            </wp:positionV>
            <wp:extent cx="2106295" cy="1019175"/>
            <wp:effectExtent l="0" t="0" r="8255" b="9525"/>
            <wp:wrapNone/>
            <wp:docPr id="1" name="Picture 1" descr="St Michael's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ichael's Infant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AB5" w:rsidRPr="007E1AB5" w:rsidRDefault="007E1AB5" w:rsidP="007E1AB5"/>
    <w:p w:rsidR="007E1AB5" w:rsidRPr="007E1AB5" w:rsidRDefault="007E1AB5" w:rsidP="007E1AB5"/>
    <w:p w:rsidR="007E1AB5" w:rsidRPr="007E1AB5" w:rsidRDefault="007E1AB5" w:rsidP="007E1AB5"/>
    <w:p w:rsidR="007E1AB5" w:rsidRPr="007E1AB5" w:rsidRDefault="007E1AB5" w:rsidP="007E1AB5"/>
    <w:p w:rsidR="007E1AB5" w:rsidRPr="007E1AB5" w:rsidRDefault="007E1AB5" w:rsidP="007E1AB5"/>
    <w:p w:rsidR="007E1AB5" w:rsidRDefault="007E1AB5" w:rsidP="007E1AB5"/>
    <w:p w:rsidR="006B4734" w:rsidRPr="007E1AB5" w:rsidRDefault="007E1AB5" w:rsidP="007E1AB5">
      <w:pPr>
        <w:jc w:val="center"/>
        <w:rPr>
          <w:rFonts w:ascii="Palatino Linotype" w:hAnsi="Palatino Linotype"/>
          <w:sz w:val="48"/>
          <w:szCs w:val="48"/>
        </w:rPr>
      </w:pPr>
      <w:r w:rsidRPr="007E1AB5">
        <w:rPr>
          <w:rFonts w:ascii="Palatino Linotype" w:hAnsi="Palatino Linotype"/>
          <w:sz w:val="48"/>
          <w:szCs w:val="48"/>
        </w:rPr>
        <w:t>ST Michael’s Church of England Infant School</w:t>
      </w:r>
    </w:p>
    <w:p w:rsidR="007E1AB5" w:rsidRPr="007E1AB5" w:rsidRDefault="007E1AB5" w:rsidP="007E1AB5">
      <w:pPr>
        <w:jc w:val="center"/>
        <w:rPr>
          <w:rFonts w:ascii="Palatino Linotype" w:hAnsi="Palatino Linotype"/>
          <w:sz w:val="48"/>
          <w:szCs w:val="48"/>
        </w:rPr>
      </w:pPr>
      <w:r w:rsidRPr="007E1AB5">
        <w:rPr>
          <w:rFonts w:ascii="Palatino Linotype" w:hAnsi="Palatino Linotype"/>
          <w:sz w:val="48"/>
          <w:szCs w:val="48"/>
        </w:rPr>
        <w:t>Pupil Premium Strategy</w:t>
      </w:r>
    </w:p>
    <w:p w:rsidR="007E1AB5" w:rsidRDefault="007E1AB5" w:rsidP="007E1AB5">
      <w:pPr>
        <w:jc w:val="center"/>
        <w:rPr>
          <w:rFonts w:ascii="Palatino Linotype" w:hAnsi="Palatino Linotype"/>
          <w:sz w:val="48"/>
          <w:szCs w:val="48"/>
        </w:rPr>
      </w:pPr>
      <w:r w:rsidRPr="007E1AB5">
        <w:rPr>
          <w:rFonts w:ascii="Palatino Linotype" w:hAnsi="Palatino Linotype"/>
          <w:sz w:val="48"/>
          <w:szCs w:val="48"/>
        </w:rPr>
        <w:t>2021-4</w:t>
      </w:r>
    </w:p>
    <w:p w:rsidR="007E1AB5" w:rsidRDefault="007E1AB5" w:rsidP="007E1AB5">
      <w:pPr>
        <w:jc w:val="center"/>
        <w:rPr>
          <w:rFonts w:ascii="Palatino Linotype" w:hAnsi="Palatino Linotype"/>
          <w:sz w:val="48"/>
          <w:szCs w:val="48"/>
        </w:rPr>
      </w:pPr>
    </w:p>
    <w:p w:rsidR="007E1AB5" w:rsidRDefault="007E1AB5" w:rsidP="007E1AB5">
      <w:pPr>
        <w:rPr>
          <w:rFonts w:ascii="Palatino Linotype" w:hAnsi="Palatino Linotype"/>
          <w:sz w:val="32"/>
          <w:szCs w:val="32"/>
        </w:rPr>
      </w:pPr>
      <w:r>
        <w:rPr>
          <w:rFonts w:ascii="Palatino Linotype" w:hAnsi="Palatino Linotype"/>
          <w:sz w:val="32"/>
          <w:szCs w:val="32"/>
        </w:rPr>
        <w:t>Headteacher</w:t>
      </w:r>
      <w:r>
        <w:rPr>
          <w:rFonts w:ascii="Palatino Linotype" w:hAnsi="Palatino Linotype"/>
          <w:sz w:val="32"/>
          <w:szCs w:val="32"/>
        </w:rPr>
        <w:tab/>
      </w:r>
      <w:r>
        <w:rPr>
          <w:rFonts w:ascii="Palatino Linotype" w:hAnsi="Palatino Linotype"/>
          <w:sz w:val="32"/>
          <w:szCs w:val="32"/>
        </w:rPr>
        <w:tab/>
      </w:r>
      <w:r>
        <w:rPr>
          <w:rFonts w:ascii="Palatino Linotype" w:hAnsi="Palatino Linotype"/>
          <w:sz w:val="32"/>
          <w:szCs w:val="32"/>
        </w:rPr>
        <w:tab/>
      </w:r>
      <w:r>
        <w:rPr>
          <w:rFonts w:ascii="Palatino Linotype" w:hAnsi="Palatino Linotype"/>
          <w:sz w:val="32"/>
          <w:szCs w:val="32"/>
        </w:rPr>
        <w:tab/>
      </w:r>
      <w:r>
        <w:rPr>
          <w:rFonts w:ascii="Palatino Linotype" w:hAnsi="Palatino Linotype"/>
          <w:sz w:val="32"/>
          <w:szCs w:val="32"/>
        </w:rPr>
        <w:tab/>
        <w:t>Dot Patton</w:t>
      </w:r>
    </w:p>
    <w:p w:rsidR="007E1AB5" w:rsidRDefault="007E1AB5" w:rsidP="007E1AB5">
      <w:pPr>
        <w:rPr>
          <w:rFonts w:ascii="Palatino Linotype" w:hAnsi="Palatino Linotype"/>
          <w:sz w:val="32"/>
          <w:szCs w:val="32"/>
        </w:rPr>
      </w:pPr>
      <w:r>
        <w:rPr>
          <w:rFonts w:ascii="Palatino Linotype" w:hAnsi="Palatino Linotype"/>
          <w:sz w:val="32"/>
          <w:szCs w:val="32"/>
        </w:rPr>
        <w:t>Deputy Headteacher</w:t>
      </w:r>
      <w:r>
        <w:rPr>
          <w:rFonts w:ascii="Palatino Linotype" w:hAnsi="Palatino Linotype"/>
          <w:sz w:val="32"/>
          <w:szCs w:val="32"/>
        </w:rPr>
        <w:tab/>
      </w:r>
      <w:r>
        <w:rPr>
          <w:rFonts w:ascii="Palatino Linotype" w:hAnsi="Palatino Linotype"/>
          <w:sz w:val="32"/>
          <w:szCs w:val="32"/>
        </w:rPr>
        <w:tab/>
      </w:r>
      <w:r>
        <w:rPr>
          <w:rFonts w:ascii="Palatino Linotype" w:hAnsi="Palatino Linotype"/>
          <w:sz w:val="32"/>
          <w:szCs w:val="32"/>
        </w:rPr>
        <w:tab/>
        <w:t>Miriam Thorley</w:t>
      </w:r>
    </w:p>
    <w:p w:rsidR="007E1AB5" w:rsidRDefault="007E1AB5" w:rsidP="007E1AB5">
      <w:pPr>
        <w:rPr>
          <w:rFonts w:ascii="Palatino Linotype" w:hAnsi="Palatino Linotype"/>
          <w:sz w:val="32"/>
          <w:szCs w:val="32"/>
        </w:rPr>
      </w:pPr>
      <w:r>
        <w:rPr>
          <w:rFonts w:ascii="Palatino Linotype" w:hAnsi="Palatino Linotype"/>
          <w:sz w:val="32"/>
          <w:szCs w:val="32"/>
        </w:rPr>
        <w:t>Governor Lead</w:t>
      </w:r>
      <w:r>
        <w:rPr>
          <w:rFonts w:ascii="Palatino Linotype" w:hAnsi="Palatino Linotype"/>
          <w:sz w:val="32"/>
          <w:szCs w:val="32"/>
        </w:rPr>
        <w:tab/>
      </w:r>
      <w:r>
        <w:rPr>
          <w:rFonts w:ascii="Palatino Linotype" w:hAnsi="Palatino Linotype"/>
          <w:sz w:val="32"/>
          <w:szCs w:val="32"/>
        </w:rPr>
        <w:tab/>
      </w:r>
      <w:r>
        <w:rPr>
          <w:rFonts w:ascii="Palatino Linotype" w:hAnsi="Palatino Linotype"/>
          <w:sz w:val="32"/>
          <w:szCs w:val="32"/>
        </w:rPr>
        <w:tab/>
      </w:r>
      <w:r>
        <w:rPr>
          <w:rFonts w:ascii="Palatino Linotype" w:hAnsi="Palatino Linotype"/>
          <w:sz w:val="32"/>
          <w:szCs w:val="32"/>
        </w:rPr>
        <w:tab/>
      </w:r>
      <w:r>
        <w:rPr>
          <w:rFonts w:ascii="Palatino Linotype" w:hAnsi="Palatino Linotype"/>
          <w:sz w:val="32"/>
          <w:szCs w:val="32"/>
        </w:rPr>
        <w:tab/>
        <w:t>Victoria Rogers</w:t>
      </w:r>
    </w:p>
    <w:p w:rsidR="007E1AB5" w:rsidRDefault="007E1AB5" w:rsidP="007E1AB5">
      <w:pPr>
        <w:rPr>
          <w:rFonts w:ascii="Palatino Linotype" w:hAnsi="Palatino Linotype"/>
          <w:sz w:val="32"/>
          <w:szCs w:val="32"/>
        </w:rPr>
      </w:pPr>
    </w:p>
    <w:p w:rsidR="007E1AB5" w:rsidRPr="007E1AB5" w:rsidRDefault="007E1AB5" w:rsidP="007E1AB5">
      <w:pPr>
        <w:pStyle w:val="Heading2"/>
        <w:rPr>
          <w:rFonts w:ascii="Palatino Linotype" w:hAnsi="Palatino Linotype"/>
          <w:b w:val="0"/>
          <w:bCs/>
          <w:color w:val="auto"/>
          <w:sz w:val="24"/>
          <w:szCs w:val="24"/>
        </w:rPr>
      </w:pPr>
      <w:r w:rsidRPr="007E1AB5">
        <w:rPr>
          <w:rFonts w:ascii="Palatino Linotype" w:hAnsi="Palatino Linotype"/>
          <w:b w:val="0"/>
          <w:bCs/>
          <w:color w:val="auto"/>
          <w:sz w:val="24"/>
          <w:szCs w:val="24"/>
        </w:rPr>
        <w:lastRenderedPageBreak/>
        <w:t xml:space="preserve">This statement details our school’s use of pupil premium (and recovery premium for the 2021 to 2022 academic year) funding to help improve the attainment of our disadvantaged pupils. </w:t>
      </w:r>
    </w:p>
    <w:p w:rsidR="007E1AB5" w:rsidRDefault="007E1AB5" w:rsidP="007E1AB5">
      <w:pPr>
        <w:pStyle w:val="Heading2"/>
        <w:spacing w:before="240"/>
        <w:rPr>
          <w:rFonts w:ascii="Palatino Linotype" w:hAnsi="Palatino Linotype"/>
          <w:b w:val="0"/>
          <w:bCs/>
          <w:color w:val="auto"/>
          <w:sz w:val="24"/>
          <w:szCs w:val="24"/>
        </w:rPr>
      </w:pPr>
      <w:r w:rsidRPr="007E1AB5">
        <w:rPr>
          <w:rFonts w:ascii="Palatino Linotype" w:hAnsi="Palatino Linotype"/>
          <w:b w:val="0"/>
          <w:bCs/>
          <w:color w:val="auto"/>
          <w:sz w:val="24"/>
          <w:szCs w:val="24"/>
        </w:rPr>
        <w:t xml:space="preserve">It outlines our pupil premium strategy, how we intend to spend the funding in this academic year and the effect that last year’s spending of pupil premium had within our school. </w:t>
      </w:r>
    </w:p>
    <w:p w:rsidR="007E1AB5" w:rsidRDefault="007E1AB5" w:rsidP="007E1AB5">
      <w:pPr>
        <w:rPr>
          <w:lang w:eastAsia="en-GB"/>
        </w:rPr>
      </w:pPr>
    </w:p>
    <w:p w:rsidR="007E1AB5" w:rsidRPr="00F32C9B" w:rsidRDefault="007E1AB5" w:rsidP="007E1AB5">
      <w:pPr>
        <w:rPr>
          <w:rFonts w:ascii="Palatino Linotype" w:hAnsi="Palatino Linotype"/>
          <w:sz w:val="28"/>
          <w:szCs w:val="28"/>
          <w:lang w:eastAsia="en-GB"/>
        </w:rPr>
      </w:pPr>
      <w:r w:rsidRPr="00F32C9B">
        <w:rPr>
          <w:rFonts w:ascii="Palatino Linotype" w:hAnsi="Palatino Linotype"/>
          <w:sz w:val="28"/>
          <w:szCs w:val="28"/>
          <w:lang w:eastAsia="en-GB"/>
        </w:rPr>
        <w:t>School Overview</w:t>
      </w:r>
    </w:p>
    <w:tbl>
      <w:tblPr>
        <w:tblStyle w:val="TableGrid"/>
        <w:tblW w:w="0" w:type="auto"/>
        <w:tblLook w:val="04A0" w:firstRow="1" w:lastRow="0" w:firstColumn="1" w:lastColumn="0" w:noHBand="0" w:noVBand="1"/>
      </w:tblPr>
      <w:tblGrid>
        <w:gridCol w:w="9776"/>
        <w:gridCol w:w="4172"/>
      </w:tblGrid>
      <w:tr w:rsidR="007E1AB5" w:rsidTr="00A868A8">
        <w:tc>
          <w:tcPr>
            <w:tcW w:w="9776" w:type="dxa"/>
            <w:shd w:val="clear" w:color="auto" w:fill="D0CECE" w:themeFill="background2" w:themeFillShade="E6"/>
          </w:tcPr>
          <w:p w:rsidR="007E1AB5" w:rsidRDefault="007E1AB5" w:rsidP="007E1AB5">
            <w:pPr>
              <w:rPr>
                <w:rFonts w:ascii="Palatino Linotype" w:hAnsi="Palatino Linotype"/>
                <w:sz w:val="24"/>
                <w:szCs w:val="24"/>
                <w:lang w:eastAsia="en-GB"/>
              </w:rPr>
            </w:pPr>
            <w:r>
              <w:rPr>
                <w:rFonts w:ascii="Palatino Linotype" w:hAnsi="Palatino Linotype"/>
                <w:sz w:val="24"/>
                <w:szCs w:val="24"/>
                <w:lang w:eastAsia="en-GB"/>
              </w:rPr>
              <w:t>Detail</w:t>
            </w:r>
          </w:p>
        </w:tc>
        <w:tc>
          <w:tcPr>
            <w:tcW w:w="4172" w:type="dxa"/>
            <w:shd w:val="clear" w:color="auto" w:fill="D0CECE" w:themeFill="background2" w:themeFillShade="E6"/>
          </w:tcPr>
          <w:p w:rsidR="007E1AB5" w:rsidRDefault="007E1AB5" w:rsidP="007E1AB5">
            <w:pPr>
              <w:rPr>
                <w:rFonts w:ascii="Palatino Linotype" w:hAnsi="Palatino Linotype"/>
                <w:sz w:val="24"/>
                <w:szCs w:val="24"/>
                <w:lang w:eastAsia="en-GB"/>
              </w:rPr>
            </w:pPr>
            <w:r>
              <w:rPr>
                <w:rFonts w:ascii="Palatino Linotype" w:hAnsi="Palatino Linotype"/>
                <w:sz w:val="24"/>
                <w:szCs w:val="24"/>
                <w:lang w:eastAsia="en-GB"/>
              </w:rPr>
              <w:t>Data</w:t>
            </w:r>
          </w:p>
        </w:tc>
      </w:tr>
      <w:tr w:rsidR="007E1AB5" w:rsidTr="007E1AB5">
        <w:tc>
          <w:tcPr>
            <w:tcW w:w="9776" w:type="dxa"/>
          </w:tcPr>
          <w:p w:rsidR="007E1AB5" w:rsidRDefault="007E1AB5" w:rsidP="007E1AB5">
            <w:pPr>
              <w:rPr>
                <w:rFonts w:ascii="Palatino Linotype" w:hAnsi="Palatino Linotype"/>
                <w:sz w:val="24"/>
                <w:szCs w:val="24"/>
                <w:lang w:eastAsia="en-GB"/>
              </w:rPr>
            </w:pPr>
            <w:r>
              <w:rPr>
                <w:rFonts w:ascii="Palatino Linotype" w:hAnsi="Palatino Linotype"/>
                <w:sz w:val="24"/>
                <w:szCs w:val="24"/>
                <w:lang w:eastAsia="en-GB"/>
              </w:rPr>
              <w:t>Number of Pupils in school</w:t>
            </w:r>
          </w:p>
        </w:tc>
        <w:tc>
          <w:tcPr>
            <w:tcW w:w="4172" w:type="dxa"/>
          </w:tcPr>
          <w:p w:rsidR="007E1AB5" w:rsidRDefault="007E1AB5" w:rsidP="007E1AB5">
            <w:pPr>
              <w:rPr>
                <w:rFonts w:ascii="Palatino Linotype" w:hAnsi="Palatino Linotype"/>
                <w:sz w:val="24"/>
                <w:szCs w:val="24"/>
                <w:lang w:eastAsia="en-GB"/>
              </w:rPr>
            </w:pPr>
            <w:r>
              <w:rPr>
                <w:rFonts w:ascii="Palatino Linotype" w:hAnsi="Palatino Linotype"/>
                <w:sz w:val="24"/>
                <w:szCs w:val="24"/>
                <w:lang w:eastAsia="en-GB"/>
              </w:rPr>
              <w:t>248</w:t>
            </w:r>
          </w:p>
        </w:tc>
      </w:tr>
      <w:tr w:rsidR="007E1AB5" w:rsidTr="007E1AB5">
        <w:tc>
          <w:tcPr>
            <w:tcW w:w="9776" w:type="dxa"/>
          </w:tcPr>
          <w:p w:rsidR="007E1AB5" w:rsidRDefault="007E1AB5" w:rsidP="007E1AB5">
            <w:pPr>
              <w:rPr>
                <w:rFonts w:ascii="Palatino Linotype" w:hAnsi="Palatino Linotype"/>
                <w:sz w:val="24"/>
                <w:szCs w:val="24"/>
                <w:lang w:eastAsia="en-GB"/>
              </w:rPr>
            </w:pPr>
            <w:r>
              <w:rPr>
                <w:rFonts w:ascii="Palatino Linotype" w:hAnsi="Palatino Linotype"/>
                <w:sz w:val="24"/>
                <w:szCs w:val="24"/>
                <w:lang w:eastAsia="en-GB"/>
              </w:rPr>
              <w:t>Proportion (%) of pupil premium eligible pupils</w:t>
            </w:r>
          </w:p>
        </w:tc>
        <w:tc>
          <w:tcPr>
            <w:tcW w:w="4172" w:type="dxa"/>
          </w:tcPr>
          <w:p w:rsidR="007E1AB5" w:rsidRDefault="007E1AB5" w:rsidP="007E1AB5">
            <w:pPr>
              <w:rPr>
                <w:rFonts w:ascii="Palatino Linotype" w:hAnsi="Palatino Linotype"/>
                <w:sz w:val="24"/>
                <w:szCs w:val="24"/>
                <w:lang w:eastAsia="en-GB"/>
              </w:rPr>
            </w:pPr>
            <w:r>
              <w:rPr>
                <w:rFonts w:ascii="Palatino Linotype" w:hAnsi="Palatino Linotype"/>
                <w:sz w:val="24"/>
                <w:szCs w:val="24"/>
                <w:lang w:eastAsia="en-GB"/>
              </w:rPr>
              <w:t>19%</w:t>
            </w:r>
          </w:p>
        </w:tc>
      </w:tr>
      <w:tr w:rsidR="007E1AB5" w:rsidTr="007E1AB5">
        <w:tc>
          <w:tcPr>
            <w:tcW w:w="9776" w:type="dxa"/>
          </w:tcPr>
          <w:p w:rsidR="007E1AB5" w:rsidRDefault="007E1AB5" w:rsidP="007E1AB5">
            <w:pPr>
              <w:rPr>
                <w:rFonts w:ascii="Palatino Linotype" w:hAnsi="Palatino Linotype"/>
                <w:sz w:val="24"/>
                <w:szCs w:val="24"/>
                <w:lang w:eastAsia="en-GB"/>
              </w:rPr>
            </w:pPr>
            <w:r>
              <w:rPr>
                <w:rFonts w:ascii="Palatino Linotype" w:hAnsi="Palatino Linotype"/>
                <w:sz w:val="24"/>
                <w:szCs w:val="24"/>
                <w:lang w:eastAsia="en-GB"/>
              </w:rPr>
              <w:t>Academic years that our current pupil premium strategy plan covers</w:t>
            </w:r>
          </w:p>
        </w:tc>
        <w:tc>
          <w:tcPr>
            <w:tcW w:w="4172" w:type="dxa"/>
          </w:tcPr>
          <w:p w:rsidR="007E1AB5" w:rsidRDefault="007E1AB5" w:rsidP="007E1AB5">
            <w:pPr>
              <w:rPr>
                <w:rFonts w:ascii="Palatino Linotype" w:hAnsi="Palatino Linotype"/>
                <w:sz w:val="24"/>
                <w:szCs w:val="24"/>
                <w:lang w:eastAsia="en-GB"/>
              </w:rPr>
            </w:pPr>
            <w:r>
              <w:rPr>
                <w:rFonts w:ascii="Palatino Linotype" w:hAnsi="Palatino Linotype"/>
                <w:sz w:val="24"/>
                <w:szCs w:val="24"/>
                <w:lang w:eastAsia="en-GB"/>
              </w:rPr>
              <w:t>2021-2024</w:t>
            </w:r>
          </w:p>
        </w:tc>
      </w:tr>
      <w:tr w:rsidR="007E1AB5" w:rsidTr="007E1AB5">
        <w:tc>
          <w:tcPr>
            <w:tcW w:w="9776" w:type="dxa"/>
          </w:tcPr>
          <w:p w:rsidR="007E1AB5" w:rsidRDefault="007E1AB5" w:rsidP="007E1AB5">
            <w:pPr>
              <w:rPr>
                <w:rFonts w:ascii="Palatino Linotype" w:hAnsi="Palatino Linotype"/>
                <w:sz w:val="24"/>
                <w:szCs w:val="24"/>
                <w:lang w:eastAsia="en-GB"/>
              </w:rPr>
            </w:pPr>
            <w:r>
              <w:rPr>
                <w:rFonts w:ascii="Palatino Linotype" w:hAnsi="Palatino Linotype"/>
                <w:sz w:val="24"/>
                <w:szCs w:val="24"/>
                <w:lang w:eastAsia="en-GB"/>
              </w:rPr>
              <w:t>Date this statement was published</w:t>
            </w:r>
          </w:p>
        </w:tc>
        <w:tc>
          <w:tcPr>
            <w:tcW w:w="4172" w:type="dxa"/>
          </w:tcPr>
          <w:p w:rsidR="007E1AB5" w:rsidRDefault="00A868A8" w:rsidP="007E1AB5">
            <w:pPr>
              <w:rPr>
                <w:rFonts w:ascii="Palatino Linotype" w:hAnsi="Palatino Linotype"/>
                <w:sz w:val="24"/>
                <w:szCs w:val="24"/>
                <w:lang w:eastAsia="en-GB"/>
              </w:rPr>
            </w:pPr>
            <w:r>
              <w:rPr>
                <w:rFonts w:ascii="Palatino Linotype" w:hAnsi="Palatino Linotype"/>
                <w:sz w:val="24"/>
                <w:szCs w:val="24"/>
                <w:lang w:eastAsia="en-GB"/>
              </w:rPr>
              <w:t>December 2021</w:t>
            </w:r>
          </w:p>
        </w:tc>
      </w:tr>
      <w:tr w:rsidR="007E1AB5" w:rsidTr="007E1AB5">
        <w:tc>
          <w:tcPr>
            <w:tcW w:w="9776" w:type="dxa"/>
          </w:tcPr>
          <w:p w:rsidR="007E1AB5" w:rsidRDefault="007E1AB5" w:rsidP="007E1AB5">
            <w:pPr>
              <w:rPr>
                <w:rFonts w:ascii="Palatino Linotype" w:hAnsi="Palatino Linotype"/>
                <w:sz w:val="24"/>
                <w:szCs w:val="24"/>
                <w:lang w:eastAsia="en-GB"/>
              </w:rPr>
            </w:pPr>
            <w:r>
              <w:rPr>
                <w:rFonts w:ascii="Palatino Linotype" w:hAnsi="Palatino Linotype"/>
                <w:sz w:val="24"/>
                <w:szCs w:val="24"/>
                <w:lang w:eastAsia="en-GB"/>
              </w:rPr>
              <w:t>Statement Authorised by</w:t>
            </w:r>
          </w:p>
        </w:tc>
        <w:tc>
          <w:tcPr>
            <w:tcW w:w="4172" w:type="dxa"/>
          </w:tcPr>
          <w:p w:rsidR="007E1AB5" w:rsidRDefault="00A868A8" w:rsidP="007E1AB5">
            <w:pPr>
              <w:rPr>
                <w:rFonts w:ascii="Palatino Linotype" w:hAnsi="Palatino Linotype"/>
                <w:sz w:val="24"/>
                <w:szCs w:val="24"/>
                <w:lang w:eastAsia="en-GB"/>
              </w:rPr>
            </w:pPr>
            <w:r>
              <w:rPr>
                <w:rFonts w:ascii="Palatino Linotype" w:hAnsi="Palatino Linotype"/>
                <w:sz w:val="24"/>
                <w:szCs w:val="24"/>
                <w:lang w:eastAsia="en-GB"/>
              </w:rPr>
              <w:t>Dot Patton, Headteacher</w:t>
            </w:r>
          </w:p>
        </w:tc>
      </w:tr>
      <w:tr w:rsidR="007E1AB5" w:rsidTr="007E1AB5">
        <w:tc>
          <w:tcPr>
            <w:tcW w:w="9776" w:type="dxa"/>
          </w:tcPr>
          <w:p w:rsidR="007E1AB5" w:rsidRDefault="007E1AB5" w:rsidP="007E1AB5">
            <w:pPr>
              <w:rPr>
                <w:rFonts w:ascii="Palatino Linotype" w:hAnsi="Palatino Linotype"/>
                <w:sz w:val="24"/>
                <w:szCs w:val="24"/>
                <w:lang w:eastAsia="en-GB"/>
              </w:rPr>
            </w:pPr>
            <w:r>
              <w:rPr>
                <w:rFonts w:ascii="Palatino Linotype" w:hAnsi="Palatino Linotype"/>
                <w:sz w:val="24"/>
                <w:szCs w:val="24"/>
                <w:lang w:eastAsia="en-GB"/>
              </w:rPr>
              <w:t>Pupil Premium Lead</w:t>
            </w:r>
          </w:p>
        </w:tc>
        <w:tc>
          <w:tcPr>
            <w:tcW w:w="4172" w:type="dxa"/>
          </w:tcPr>
          <w:p w:rsidR="007E1AB5" w:rsidRDefault="00A868A8" w:rsidP="007E1AB5">
            <w:pPr>
              <w:rPr>
                <w:rFonts w:ascii="Palatino Linotype" w:hAnsi="Palatino Linotype"/>
                <w:sz w:val="24"/>
                <w:szCs w:val="24"/>
                <w:lang w:eastAsia="en-GB"/>
              </w:rPr>
            </w:pPr>
            <w:r>
              <w:rPr>
                <w:rFonts w:ascii="Palatino Linotype" w:hAnsi="Palatino Linotype"/>
                <w:sz w:val="24"/>
                <w:szCs w:val="24"/>
                <w:lang w:eastAsia="en-GB"/>
              </w:rPr>
              <w:t>Dot Patton</w:t>
            </w:r>
          </w:p>
        </w:tc>
      </w:tr>
      <w:tr w:rsidR="007E1AB5" w:rsidTr="007E1AB5">
        <w:tc>
          <w:tcPr>
            <w:tcW w:w="9776" w:type="dxa"/>
          </w:tcPr>
          <w:p w:rsidR="007E1AB5" w:rsidRDefault="007E1AB5" w:rsidP="007E1AB5">
            <w:pPr>
              <w:rPr>
                <w:rFonts w:ascii="Palatino Linotype" w:hAnsi="Palatino Linotype"/>
                <w:sz w:val="24"/>
                <w:szCs w:val="24"/>
                <w:lang w:eastAsia="en-GB"/>
              </w:rPr>
            </w:pPr>
            <w:r>
              <w:rPr>
                <w:rFonts w:ascii="Palatino Linotype" w:hAnsi="Palatino Linotype"/>
                <w:sz w:val="24"/>
                <w:szCs w:val="24"/>
                <w:lang w:eastAsia="en-GB"/>
              </w:rPr>
              <w:t>Governor Lead</w:t>
            </w:r>
          </w:p>
        </w:tc>
        <w:tc>
          <w:tcPr>
            <w:tcW w:w="4172" w:type="dxa"/>
          </w:tcPr>
          <w:p w:rsidR="007E1AB5" w:rsidRDefault="00A868A8" w:rsidP="007E1AB5">
            <w:pPr>
              <w:rPr>
                <w:rFonts w:ascii="Palatino Linotype" w:hAnsi="Palatino Linotype"/>
                <w:sz w:val="24"/>
                <w:szCs w:val="24"/>
                <w:lang w:eastAsia="en-GB"/>
              </w:rPr>
            </w:pPr>
            <w:r>
              <w:rPr>
                <w:rFonts w:ascii="Palatino Linotype" w:hAnsi="Palatino Linotype"/>
                <w:sz w:val="24"/>
                <w:szCs w:val="24"/>
                <w:lang w:eastAsia="en-GB"/>
              </w:rPr>
              <w:t>Victoria Rogers</w:t>
            </w:r>
          </w:p>
        </w:tc>
      </w:tr>
    </w:tbl>
    <w:p w:rsidR="007E1AB5" w:rsidRPr="007E1AB5" w:rsidRDefault="007E1AB5" w:rsidP="007E1AB5">
      <w:pPr>
        <w:rPr>
          <w:rFonts w:ascii="Palatino Linotype" w:hAnsi="Palatino Linotype"/>
          <w:sz w:val="24"/>
          <w:szCs w:val="24"/>
          <w:lang w:eastAsia="en-GB"/>
        </w:rPr>
      </w:pPr>
    </w:p>
    <w:p w:rsidR="007E1AB5" w:rsidRDefault="00A868A8" w:rsidP="007E1AB5">
      <w:pPr>
        <w:rPr>
          <w:rFonts w:ascii="Palatino Linotype" w:hAnsi="Palatino Linotype"/>
          <w:sz w:val="24"/>
          <w:szCs w:val="24"/>
        </w:rPr>
      </w:pPr>
      <w:r w:rsidRPr="00A868A8">
        <w:rPr>
          <w:rFonts w:ascii="Palatino Linotype" w:hAnsi="Palatino Linotype"/>
          <w:sz w:val="24"/>
          <w:szCs w:val="24"/>
        </w:rPr>
        <w:t>Funding Overview</w:t>
      </w:r>
    </w:p>
    <w:tbl>
      <w:tblPr>
        <w:tblStyle w:val="TableGrid"/>
        <w:tblW w:w="0" w:type="auto"/>
        <w:tblLook w:val="04A0" w:firstRow="1" w:lastRow="0" w:firstColumn="1" w:lastColumn="0" w:noHBand="0" w:noVBand="1"/>
      </w:tblPr>
      <w:tblGrid>
        <w:gridCol w:w="9776"/>
        <w:gridCol w:w="4172"/>
      </w:tblGrid>
      <w:tr w:rsidR="00A868A8" w:rsidTr="00A868A8">
        <w:tc>
          <w:tcPr>
            <w:tcW w:w="9776" w:type="dxa"/>
            <w:shd w:val="clear" w:color="auto" w:fill="D0CECE" w:themeFill="background2" w:themeFillShade="E6"/>
          </w:tcPr>
          <w:p w:rsidR="00A868A8" w:rsidRDefault="00A868A8" w:rsidP="007E1AB5">
            <w:pPr>
              <w:rPr>
                <w:rFonts w:ascii="Palatino Linotype" w:hAnsi="Palatino Linotype"/>
                <w:sz w:val="24"/>
                <w:szCs w:val="24"/>
              </w:rPr>
            </w:pPr>
            <w:r>
              <w:rPr>
                <w:rFonts w:ascii="Palatino Linotype" w:hAnsi="Palatino Linotype"/>
                <w:sz w:val="24"/>
                <w:szCs w:val="24"/>
              </w:rPr>
              <w:t>Detail</w:t>
            </w:r>
          </w:p>
        </w:tc>
        <w:tc>
          <w:tcPr>
            <w:tcW w:w="4172" w:type="dxa"/>
            <w:shd w:val="clear" w:color="auto" w:fill="D0CECE" w:themeFill="background2" w:themeFillShade="E6"/>
          </w:tcPr>
          <w:p w:rsidR="00A868A8" w:rsidRDefault="00A868A8" w:rsidP="007E1AB5">
            <w:pPr>
              <w:rPr>
                <w:rFonts w:ascii="Palatino Linotype" w:hAnsi="Palatino Linotype"/>
                <w:sz w:val="24"/>
                <w:szCs w:val="24"/>
              </w:rPr>
            </w:pPr>
          </w:p>
        </w:tc>
      </w:tr>
      <w:tr w:rsidR="00A868A8" w:rsidTr="00A868A8">
        <w:tc>
          <w:tcPr>
            <w:tcW w:w="9776" w:type="dxa"/>
          </w:tcPr>
          <w:p w:rsidR="00A868A8" w:rsidRDefault="00A868A8" w:rsidP="007E1AB5">
            <w:pPr>
              <w:rPr>
                <w:rFonts w:ascii="Palatino Linotype" w:hAnsi="Palatino Linotype"/>
                <w:sz w:val="24"/>
                <w:szCs w:val="24"/>
              </w:rPr>
            </w:pPr>
            <w:r>
              <w:rPr>
                <w:rFonts w:ascii="Palatino Linotype" w:hAnsi="Palatino Linotype"/>
                <w:sz w:val="24"/>
                <w:szCs w:val="24"/>
              </w:rPr>
              <w:t>Pupil Premium funding allocation this academic year</w:t>
            </w:r>
          </w:p>
        </w:tc>
        <w:tc>
          <w:tcPr>
            <w:tcW w:w="4172" w:type="dxa"/>
          </w:tcPr>
          <w:p w:rsidR="00A868A8" w:rsidRDefault="00A868A8" w:rsidP="007E1AB5">
            <w:pPr>
              <w:rPr>
                <w:rFonts w:ascii="Palatino Linotype" w:hAnsi="Palatino Linotype"/>
                <w:sz w:val="24"/>
                <w:szCs w:val="24"/>
              </w:rPr>
            </w:pPr>
            <w:r>
              <w:rPr>
                <w:rFonts w:ascii="Palatino Linotype" w:hAnsi="Palatino Linotype"/>
                <w:sz w:val="24"/>
                <w:szCs w:val="24"/>
              </w:rPr>
              <w:t>£55,468</w:t>
            </w:r>
          </w:p>
        </w:tc>
      </w:tr>
      <w:tr w:rsidR="00A868A8" w:rsidTr="00A868A8">
        <w:tc>
          <w:tcPr>
            <w:tcW w:w="9776" w:type="dxa"/>
          </w:tcPr>
          <w:p w:rsidR="00A868A8" w:rsidRDefault="00A868A8" w:rsidP="007E1AB5">
            <w:pPr>
              <w:rPr>
                <w:rFonts w:ascii="Palatino Linotype" w:hAnsi="Palatino Linotype"/>
                <w:sz w:val="24"/>
                <w:szCs w:val="24"/>
              </w:rPr>
            </w:pPr>
            <w:r>
              <w:rPr>
                <w:rFonts w:ascii="Palatino Linotype" w:hAnsi="Palatino Linotype"/>
                <w:sz w:val="24"/>
                <w:szCs w:val="24"/>
              </w:rPr>
              <w:t>Recovery Premium funding allocation this academic year</w:t>
            </w:r>
          </w:p>
        </w:tc>
        <w:tc>
          <w:tcPr>
            <w:tcW w:w="4172" w:type="dxa"/>
          </w:tcPr>
          <w:p w:rsidR="00A868A8" w:rsidRDefault="00A868A8" w:rsidP="007E1AB5">
            <w:pPr>
              <w:rPr>
                <w:rFonts w:ascii="Palatino Linotype" w:hAnsi="Palatino Linotype"/>
                <w:sz w:val="24"/>
                <w:szCs w:val="24"/>
              </w:rPr>
            </w:pPr>
            <w:r>
              <w:rPr>
                <w:rFonts w:ascii="Palatino Linotype" w:hAnsi="Palatino Linotype"/>
                <w:sz w:val="24"/>
                <w:szCs w:val="24"/>
              </w:rPr>
              <w:t>£5,410</w:t>
            </w:r>
          </w:p>
        </w:tc>
      </w:tr>
      <w:tr w:rsidR="00A868A8" w:rsidTr="00A868A8">
        <w:tc>
          <w:tcPr>
            <w:tcW w:w="9776" w:type="dxa"/>
          </w:tcPr>
          <w:p w:rsidR="00A868A8" w:rsidRDefault="00A868A8" w:rsidP="007E1AB5">
            <w:pPr>
              <w:rPr>
                <w:rFonts w:ascii="Palatino Linotype" w:hAnsi="Palatino Linotype"/>
                <w:sz w:val="24"/>
                <w:szCs w:val="24"/>
              </w:rPr>
            </w:pPr>
            <w:r>
              <w:rPr>
                <w:rFonts w:ascii="Palatino Linotype" w:hAnsi="Palatino Linotype"/>
                <w:sz w:val="24"/>
                <w:szCs w:val="24"/>
              </w:rPr>
              <w:t>Pupil Premium funding carried forward from previous years (enter £0 if not applicable)</w:t>
            </w:r>
          </w:p>
        </w:tc>
        <w:tc>
          <w:tcPr>
            <w:tcW w:w="4172" w:type="dxa"/>
          </w:tcPr>
          <w:p w:rsidR="00A868A8" w:rsidRDefault="00A868A8" w:rsidP="007E1AB5">
            <w:pPr>
              <w:rPr>
                <w:rFonts w:ascii="Palatino Linotype" w:hAnsi="Palatino Linotype"/>
                <w:sz w:val="24"/>
                <w:szCs w:val="24"/>
              </w:rPr>
            </w:pPr>
            <w:r>
              <w:rPr>
                <w:rFonts w:ascii="Palatino Linotype" w:hAnsi="Palatino Linotype"/>
                <w:sz w:val="24"/>
                <w:szCs w:val="24"/>
              </w:rPr>
              <w:t>£0</w:t>
            </w:r>
          </w:p>
        </w:tc>
      </w:tr>
      <w:tr w:rsidR="00A868A8" w:rsidTr="00A868A8">
        <w:tc>
          <w:tcPr>
            <w:tcW w:w="9776" w:type="dxa"/>
          </w:tcPr>
          <w:p w:rsidR="00A868A8" w:rsidRDefault="00A868A8" w:rsidP="007E1AB5">
            <w:pPr>
              <w:rPr>
                <w:rFonts w:ascii="Palatino Linotype" w:hAnsi="Palatino Linotype"/>
                <w:sz w:val="24"/>
                <w:szCs w:val="24"/>
              </w:rPr>
            </w:pPr>
            <w:r>
              <w:rPr>
                <w:rFonts w:ascii="Palatino Linotype" w:hAnsi="Palatino Linotype"/>
                <w:sz w:val="24"/>
                <w:szCs w:val="24"/>
              </w:rPr>
              <w:t>Total Budge</w:t>
            </w:r>
            <w:r w:rsidR="00A37352">
              <w:rPr>
                <w:rFonts w:ascii="Palatino Linotype" w:hAnsi="Palatino Linotype"/>
                <w:sz w:val="24"/>
                <w:szCs w:val="24"/>
              </w:rPr>
              <w:t>t</w:t>
            </w:r>
            <w:r>
              <w:rPr>
                <w:rFonts w:ascii="Palatino Linotype" w:hAnsi="Palatino Linotype"/>
                <w:sz w:val="24"/>
                <w:szCs w:val="24"/>
              </w:rPr>
              <w:t xml:space="preserve"> for this academic year</w:t>
            </w:r>
          </w:p>
        </w:tc>
        <w:tc>
          <w:tcPr>
            <w:tcW w:w="4172" w:type="dxa"/>
          </w:tcPr>
          <w:p w:rsidR="00A868A8" w:rsidRDefault="00A868A8" w:rsidP="007E1AB5">
            <w:pPr>
              <w:rPr>
                <w:rFonts w:ascii="Palatino Linotype" w:hAnsi="Palatino Linotype"/>
                <w:sz w:val="24"/>
                <w:szCs w:val="24"/>
              </w:rPr>
            </w:pPr>
            <w:r>
              <w:rPr>
                <w:rFonts w:ascii="Palatino Linotype" w:hAnsi="Palatino Linotype"/>
                <w:sz w:val="24"/>
                <w:szCs w:val="24"/>
              </w:rPr>
              <w:t>£60,878</w:t>
            </w:r>
          </w:p>
        </w:tc>
      </w:tr>
    </w:tbl>
    <w:p w:rsidR="00A868A8" w:rsidRDefault="00A868A8" w:rsidP="007E1AB5">
      <w:pPr>
        <w:rPr>
          <w:rFonts w:ascii="Palatino Linotype" w:hAnsi="Palatino Linotype"/>
          <w:sz w:val="24"/>
          <w:szCs w:val="24"/>
        </w:rPr>
      </w:pPr>
    </w:p>
    <w:p w:rsidR="00A868A8" w:rsidRDefault="00A868A8" w:rsidP="007E1AB5">
      <w:pPr>
        <w:rPr>
          <w:rFonts w:ascii="Palatino Linotype" w:hAnsi="Palatino Linotype"/>
          <w:sz w:val="24"/>
          <w:szCs w:val="24"/>
        </w:rPr>
      </w:pPr>
    </w:p>
    <w:p w:rsidR="00A868A8" w:rsidRPr="00F32C9B" w:rsidRDefault="00A868A8" w:rsidP="007E1AB5">
      <w:pPr>
        <w:rPr>
          <w:rFonts w:ascii="Palatino Linotype" w:hAnsi="Palatino Linotype"/>
          <w:sz w:val="28"/>
          <w:szCs w:val="28"/>
        </w:rPr>
      </w:pPr>
      <w:r w:rsidRPr="00F32C9B">
        <w:rPr>
          <w:rFonts w:ascii="Palatino Linotype" w:hAnsi="Palatino Linotype"/>
          <w:sz w:val="28"/>
          <w:szCs w:val="28"/>
        </w:rPr>
        <w:lastRenderedPageBreak/>
        <w:t>Part A: Pupil Premium Strategy Plan</w:t>
      </w:r>
    </w:p>
    <w:p w:rsidR="00A868A8" w:rsidRDefault="00A868A8" w:rsidP="007E1AB5">
      <w:pPr>
        <w:rPr>
          <w:rFonts w:ascii="Palatino Linotype" w:hAnsi="Palatino Linotype"/>
          <w:sz w:val="24"/>
          <w:szCs w:val="24"/>
        </w:rPr>
      </w:pPr>
    </w:p>
    <w:p w:rsidR="00A868A8" w:rsidRPr="00F32C9B" w:rsidRDefault="00A868A8" w:rsidP="007E1AB5">
      <w:pPr>
        <w:rPr>
          <w:rFonts w:ascii="Palatino Linotype" w:hAnsi="Palatino Linotype"/>
          <w:b/>
          <w:sz w:val="24"/>
          <w:szCs w:val="24"/>
        </w:rPr>
      </w:pPr>
      <w:r w:rsidRPr="00F32C9B">
        <w:rPr>
          <w:rFonts w:ascii="Palatino Linotype" w:hAnsi="Palatino Linotype"/>
          <w:b/>
          <w:sz w:val="24"/>
          <w:szCs w:val="24"/>
        </w:rPr>
        <w:t>Statement of Intent</w:t>
      </w:r>
    </w:p>
    <w:tbl>
      <w:tblPr>
        <w:tblStyle w:val="TableGrid"/>
        <w:tblW w:w="0" w:type="auto"/>
        <w:tblLook w:val="04A0" w:firstRow="1" w:lastRow="0" w:firstColumn="1" w:lastColumn="0" w:noHBand="0" w:noVBand="1"/>
      </w:tblPr>
      <w:tblGrid>
        <w:gridCol w:w="13948"/>
      </w:tblGrid>
      <w:tr w:rsidR="00A868A8" w:rsidTr="00A868A8">
        <w:tc>
          <w:tcPr>
            <w:tcW w:w="13948" w:type="dxa"/>
          </w:tcPr>
          <w:p w:rsidR="00A868A8" w:rsidRPr="002A3E84" w:rsidRDefault="00A868A8" w:rsidP="0078298D">
            <w:pPr>
              <w:rPr>
                <w:rFonts w:ascii="Palatino Linotype" w:hAnsi="Palatino Linotype"/>
              </w:rPr>
            </w:pPr>
            <w:r w:rsidRPr="002A3E84">
              <w:rPr>
                <w:rFonts w:ascii="Palatino Linotype" w:hAnsi="Palatino Linotype"/>
              </w:rPr>
              <w:t>Our intention for our pupil premium pupils is linked to our school values in that we want our pupils to make secure attachments with the school staff and with other pupils</w:t>
            </w:r>
            <w:r w:rsidR="0078298D" w:rsidRPr="002A3E84">
              <w:rPr>
                <w:rFonts w:ascii="Palatino Linotype" w:hAnsi="Palatino Linotype"/>
              </w:rPr>
              <w:t xml:space="preserve"> so that our children feel that they are l</w:t>
            </w:r>
            <w:r w:rsidR="005510CC">
              <w:rPr>
                <w:rFonts w:ascii="Palatino Linotype" w:hAnsi="Palatino Linotype"/>
              </w:rPr>
              <w:t>oved and are</w:t>
            </w:r>
            <w:r w:rsidR="0078298D" w:rsidRPr="002A3E84">
              <w:rPr>
                <w:rFonts w:ascii="Palatino Linotype" w:hAnsi="Palatino Linotype"/>
              </w:rPr>
              <w:t xml:space="preserve"> secure enough to persevere in their learning, even when it can be challenging.  </w:t>
            </w:r>
            <w:r w:rsidR="005510CC">
              <w:rPr>
                <w:rFonts w:ascii="Palatino Linotype" w:hAnsi="Palatino Linotype"/>
              </w:rPr>
              <w:t>As a result of this part of our pupil premium strategy is linked with the development of children’s social and emotional learning.</w:t>
            </w:r>
          </w:p>
          <w:p w:rsidR="0078298D" w:rsidRPr="002A3E84" w:rsidRDefault="0078298D" w:rsidP="0078298D">
            <w:pPr>
              <w:rPr>
                <w:rFonts w:ascii="Palatino Linotype" w:hAnsi="Palatino Linotype"/>
              </w:rPr>
            </w:pPr>
          </w:p>
          <w:p w:rsidR="0078298D" w:rsidRDefault="0078298D" w:rsidP="0078298D">
            <w:pPr>
              <w:rPr>
                <w:rFonts w:ascii="Palatino Linotype" w:hAnsi="Palatino Linotype"/>
              </w:rPr>
            </w:pPr>
            <w:r w:rsidRPr="002A3E84">
              <w:rPr>
                <w:rFonts w:ascii="Palatino Linotype" w:hAnsi="Palatino Linotype"/>
              </w:rPr>
              <w:t>We will continue to consider the challenges that are faced by our vulnerable pupils.  These may include: home life, speech and language issues, academic challenges, social, emotional and mental health factors and special educational needs.  Some of</w:t>
            </w:r>
            <w:r w:rsidR="00E837B5" w:rsidRPr="002A3E84">
              <w:rPr>
                <w:rFonts w:ascii="Palatino Linotype" w:hAnsi="Palatino Linotype"/>
              </w:rPr>
              <w:t xml:space="preserve"> the children in</w:t>
            </w:r>
            <w:r w:rsidRPr="002A3E84">
              <w:rPr>
                <w:rFonts w:ascii="Palatino Linotype" w:hAnsi="Palatino Linotype"/>
              </w:rPr>
              <w:t xml:space="preserve"> our</w:t>
            </w:r>
            <w:r w:rsidR="00E837B5" w:rsidRPr="002A3E84">
              <w:rPr>
                <w:rFonts w:ascii="Palatino Linotype" w:hAnsi="Palatino Linotype"/>
              </w:rPr>
              <w:t xml:space="preserve"> school</w:t>
            </w:r>
            <w:r w:rsidRPr="002A3E84">
              <w:rPr>
                <w:rFonts w:ascii="Palatino Linotype" w:hAnsi="Palatino Linotype"/>
              </w:rPr>
              <w:t xml:space="preserve"> face multiple vulnerabilities</w:t>
            </w:r>
            <w:r w:rsidR="00E837B5" w:rsidRPr="002A3E84">
              <w:rPr>
                <w:rFonts w:ascii="Palatino Linotype" w:hAnsi="Palatino Linotype"/>
              </w:rPr>
              <w:t xml:space="preserve"> and because of this we will also consider the challenges faced by pupils on the thresholds for safeguarding.</w:t>
            </w:r>
          </w:p>
          <w:p w:rsidR="005510CC" w:rsidRDefault="005510CC" w:rsidP="0078298D">
            <w:pPr>
              <w:rPr>
                <w:rFonts w:ascii="Palatino Linotype" w:hAnsi="Palatino Linotype"/>
              </w:rPr>
            </w:pPr>
          </w:p>
          <w:p w:rsidR="005510CC" w:rsidRPr="002A3E84" w:rsidRDefault="005510CC" w:rsidP="0078298D">
            <w:pPr>
              <w:rPr>
                <w:rFonts w:ascii="Palatino Linotype" w:hAnsi="Palatino Linotype"/>
              </w:rPr>
            </w:pPr>
            <w:r>
              <w:rPr>
                <w:rFonts w:ascii="Palatino Linotype" w:hAnsi="Palatino Linotype"/>
              </w:rPr>
              <w:t>Our intention is also for</w:t>
            </w:r>
            <w:r w:rsidRPr="002A3E84">
              <w:rPr>
                <w:rFonts w:ascii="Palatino Linotype" w:hAnsi="Palatino Linotype"/>
              </w:rPr>
              <w:t xml:space="preserve"> our pupil premium pupils to make good progress in their learning and to achieve as highly as possible in all subjects. In order to achieve highly in all subjects our pupils will need to be confident and fluent readers so that they are able to learn independently in all subjects.  </w:t>
            </w:r>
            <w:r>
              <w:rPr>
                <w:rFonts w:ascii="Palatino Linotype" w:hAnsi="Palatino Linotype"/>
              </w:rPr>
              <w:t>Progress in reading and reading for pleasure are therefore important parts of our strategy.</w:t>
            </w:r>
          </w:p>
          <w:p w:rsidR="00E837B5" w:rsidRPr="002A3E84" w:rsidRDefault="00E837B5" w:rsidP="0078298D">
            <w:pPr>
              <w:rPr>
                <w:rFonts w:ascii="Palatino Linotype" w:hAnsi="Palatino Linotype"/>
              </w:rPr>
            </w:pPr>
          </w:p>
          <w:p w:rsidR="00E837B5" w:rsidRPr="002A3E84" w:rsidRDefault="00E837B5" w:rsidP="0078298D">
            <w:pPr>
              <w:rPr>
                <w:rFonts w:ascii="Palatino Linotype" w:hAnsi="Palatino Linotype"/>
              </w:rPr>
            </w:pPr>
            <w:r w:rsidRPr="002A3E84">
              <w:rPr>
                <w:rFonts w:ascii="Palatino Linotype" w:hAnsi="Palatino Linotype"/>
              </w:rPr>
              <w:t>At the heart of our approach is high quality early intervention, with a focus on areas in which disadvantaged pupils require th</w:t>
            </w:r>
            <w:r w:rsidR="005510CC">
              <w:rPr>
                <w:rFonts w:ascii="Palatino Linotype" w:hAnsi="Palatino Linotype"/>
              </w:rPr>
              <w:t xml:space="preserve">e most support. </w:t>
            </w:r>
            <w:r w:rsidR="00933098" w:rsidRPr="002A3E84">
              <w:rPr>
                <w:rFonts w:ascii="Palatino Linotype" w:hAnsi="Palatino Linotype"/>
              </w:rPr>
              <w:t xml:space="preserve"> Implicit in the intended outcomes detailed below, is the intention that non-disadvantaged pupils’ attainment will be sustained and improved, alongside the progress for their disadvantaged peers</w:t>
            </w:r>
            <w:r w:rsidR="005510CC">
              <w:rPr>
                <w:rFonts w:ascii="Palatino Linotype" w:hAnsi="Palatino Linotype"/>
              </w:rPr>
              <w:t xml:space="preserve"> through high quality teaching and also through interventions that may be used for individuals.</w:t>
            </w:r>
          </w:p>
          <w:p w:rsidR="00933098" w:rsidRPr="002A3E84" w:rsidRDefault="00933098" w:rsidP="0078298D">
            <w:pPr>
              <w:rPr>
                <w:rFonts w:ascii="Palatino Linotype" w:hAnsi="Palatino Linotype"/>
              </w:rPr>
            </w:pPr>
          </w:p>
          <w:p w:rsidR="00933098" w:rsidRPr="002A3E84" w:rsidRDefault="00933098" w:rsidP="0078298D">
            <w:pPr>
              <w:rPr>
                <w:rFonts w:ascii="Palatino Linotype" w:hAnsi="Palatino Linotype"/>
              </w:rPr>
            </w:pPr>
            <w:r w:rsidRPr="002A3E84">
              <w:rPr>
                <w:rFonts w:ascii="Palatino Linotype" w:hAnsi="Palatino Linotype"/>
              </w:rPr>
              <w:t>Our strategy is also integral to wider school plans for education recovery, notably in its targeted support through the National Tutoring Programme for pupils whose education has been worse affected, including non-disadvantaged pupils.</w:t>
            </w:r>
          </w:p>
          <w:p w:rsidR="00933098" w:rsidRPr="002A3E84" w:rsidRDefault="00933098" w:rsidP="0078298D">
            <w:pPr>
              <w:rPr>
                <w:rFonts w:ascii="Palatino Linotype" w:hAnsi="Palatino Linotype"/>
              </w:rPr>
            </w:pPr>
          </w:p>
          <w:p w:rsidR="00933098" w:rsidRPr="002A3E84" w:rsidRDefault="00933098" w:rsidP="0078298D">
            <w:pPr>
              <w:rPr>
                <w:rFonts w:ascii="Palatino Linotype" w:hAnsi="Palatino Linotype"/>
              </w:rPr>
            </w:pPr>
            <w:r w:rsidRPr="002A3E84">
              <w:rPr>
                <w:rFonts w:ascii="Palatino Linotype" w:hAnsi="Palatino Linotype"/>
              </w:rPr>
              <w:t>Our approach will be responsive to common challenges and individual needs and rooted in robust diagnostic assessment, not assumptions about the impact of disadvantage.  The approaches we have adopted complement each other to help pupils excel. To ensure they are effective we will:</w:t>
            </w:r>
          </w:p>
          <w:p w:rsidR="00933098" w:rsidRPr="002A3E84" w:rsidRDefault="00933098" w:rsidP="00933098">
            <w:pPr>
              <w:pStyle w:val="ListParagraph"/>
              <w:numPr>
                <w:ilvl w:val="0"/>
                <w:numId w:val="1"/>
              </w:numPr>
              <w:rPr>
                <w:rFonts w:ascii="Palatino Linotype" w:hAnsi="Palatino Linotype"/>
              </w:rPr>
            </w:pPr>
            <w:r w:rsidRPr="002A3E84">
              <w:rPr>
                <w:rFonts w:ascii="Palatino Linotype" w:hAnsi="Palatino Linotype"/>
              </w:rPr>
              <w:lastRenderedPageBreak/>
              <w:t>Understand the external barriers to achievement and act early to enable progress for all pupils</w:t>
            </w:r>
          </w:p>
          <w:p w:rsidR="00933098" w:rsidRPr="002A3E84" w:rsidRDefault="00933098" w:rsidP="00933098">
            <w:pPr>
              <w:pStyle w:val="ListParagraph"/>
              <w:numPr>
                <w:ilvl w:val="0"/>
                <w:numId w:val="1"/>
              </w:numPr>
              <w:rPr>
                <w:rFonts w:ascii="Palatino Linotype" w:hAnsi="Palatino Linotype"/>
              </w:rPr>
            </w:pPr>
            <w:r w:rsidRPr="002A3E84">
              <w:rPr>
                <w:rFonts w:ascii="Palatino Linotype" w:hAnsi="Palatino Linotype"/>
              </w:rPr>
              <w:t>Ensure disadvantaged pupils are supported and challenged in the work that they are set across the curriculum</w:t>
            </w:r>
          </w:p>
          <w:p w:rsidR="00933098" w:rsidRPr="002A3E84" w:rsidRDefault="00933098" w:rsidP="00933098">
            <w:pPr>
              <w:pStyle w:val="ListParagraph"/>
              <w:numPr>
                <w:ilvl w:val="0"/>
                <w:numId w:val="1"/>
              </w:numPr>
              <w:rPr>
                <w:rFonts w:ascii="Palatino Linotype" w:hAnsi="Palatino Linotype"/>
              </w:rPr>
            </w:pPr>
            <w:r w:rsidRPr="002A3E84">
              <w:rPr>
                <w:rFonts w:ascii="Palatino Linotype" w:hAnsi="Palatino Linotype"/>
              </w:rPr>
              <w:t>Adopt a whole school approach linked to our school vision and values in which all staff take responsibility for disadvantaged pupils’ outcomes and raise expectations of what they can achieve</w:t>
            </w:r>
          </w:p>
        </w:tc>
      </w:tr>
    </w:tbl>
    <w:p w:rsidR="00F32C9B" w:rsidRDefault="00F32C9B" w:rsidP="007E1AB5">
      <w:pPr>
        <w:rPr>
          <w:rFonts w:ascii="Palatino Linotype" w:hAnsi="Palatino Linotype"/>
          <w:b/>
          <w:sz w:val="24"/>
          <w:szCs w:val="24"/>
        </w:rPr>
      </w:pPr>
    </w:p>
    <w:p w:rsidR="00A868A8" w:rsidRPr="00F32C9B" w:rsidRDefault="002A3E84" w:rsidP="007E1AB5">
      <w:pPr>
        <w:rPr>
          <w:rFonts w:ascii="Palatino Linotype" w:hAnsi="Palatino Linotype"/>
          <w:b/>
          <w:sz w:val="24"/>
          <w:szCs w:val="24"/>
        </w:rPr>
      </w:pPr>
      <w:r w:rsidRPr="00F32C9B">
        <w:rPr>
          <w:rFonts w:ascii="Palatino Linotype" w:hAnsi="Palatino Linotype"/>
          <w:b/>
          <w:sz w:val="24"/>
          <w:szCs w:val="24"/>
        </w:rPr>
        <w:t>Challenges</w:t>
      </w:r>
    </w:p>
    <w:p w:rsidR="002A3E84" w:rsidRDefault="002A3E84" w:rsidP="007E1AB5">
      <w:pPr>
        <w:rPr>
          <w:rFonts w:ascii="Palatino Linotype" w:hAnsi="Palatino Linotype"/>
          <w:sz w:val="24"/>
          <w:szCs w:val="24"/>
        </w:rPr>
      </w:pPr>
      <w:r>
        <w:rPr>
          <w:rFonts w:ascii="Palatino Linotype" w:hAnsi="Palatino Linotype"/>
          <w:sz w:val="24"/>
          <w:szCs w:val="24"/>
        </w:rPr>
        <w:t>This details the key challenges to achievement that we have identified among our disadvantaged pupils.</w:t>
      </w:r>
    </w:p>
    <w:tbl>
      <w:tblPr>
        <w:tblStyle w:val="TableGrid"/>
        <w:tblW w:w="0" w:type="auto"/>
        <w:tblLook w:val="04A0" w:firstRow="1" w:lastRow="0" w:firstColumn="1" w:lastColumn="0" w:noHBand="0" w:noVBand="1"/>
      </w:tblPr>
      <w:tblGrid>
        <w:gridCol w:w="1980"/>
        <w:gridCol w:w="11968"/>
      </w:tblGrid>
      <w:tr w:rsidR="002A3E84" w:rsidTr="002A3E84">
        <w:tc>
          <w:tcPr>
            <w:tcW w:w="1980" w:type="dxa"/>
            <w:shd w:val="clear" w:color="auto" w:fill="D0CECE" w:themeFill="background2" w:themeFillShade="E6"/>
          </w:tcPr>
          <w:p w:rsidR="002A3E84" w:rsidRPr="00F32C9B" w:rsidRDefault="002A3E84" w:rsidP="007E1AB5">
            <w:pPr>
              <w:rPr>
                <w:rFonts w:ascii="Palatino Linotype" w:hAnsi="Palatino Linotype"/>
                <w:b/>
                <w:sz w:val="24"/>
                <w:szCs w:val="24"/>
              </w:rPr>
            </w:pPr>
            <w:r w:rsidRPr="00F32C9B">
              <w:rPr>
                <w:rFonts w:ascii="Palatino Linotype" w:hAnsi="Palatino Linotype"/>
                <w:b/>
                <w:sz w:val="24"/>
                <w:szCs w:val="24"/>
              </w:rPr>
              <w:t>Challenge number</w:t>
            </w:r>
          </w:p>
        </w:tc>
        <w:tc>
          <w:tcPr>
            <w:tcW w:w="11968" w:type="dxa"/>
            <w:shd w:val="clear" w:color="auto" w:fill="D0CECE" w:themeFill="background2" w:themeFillShade="E6"/>
          </w:tcPr>
          <w:p w:rsidR="002A3E84" w:rsidRPr="00F32C9B" w:rsidRDefault="002A3E84" w:rsidP="007E1AB5">
            <w:pPr>
              <w:rPr>
                <w:rFonts w:ascii="Palatino Linotype" w:hAnsi="Palatino Linotype"/>
                <w:b/>
                <w:sz w:val="24"/>
                <w:szCs w:val="24"/>
              </w:rPr>
            </w:pPr>
            <w:r w:rsidRPr="00F32C9B">
              <w:rPr>
                <w:rFonts w:ascii="Palatino Linotype" w:hAnsi="Palatino Linotype"/>
                <w:b/>
                <w:sz w:val="24"/>
                <w:szCs w:val="24"/>
              </w:rPr>
              <w:t>Detail of challenge</w:t>
            </w:r>
          </w:p>
        </w:tc>
      </w:tr>
      <w:tr w:rsidR="002A3E84" w:rsidTr="002A3E84">
        <w:tc>
          <w:tcPr>
            <w:tcW w:w="1980" w:type="dxa"/>
          </w:tcPr>
          <w:p w:rsidR="002A3E84" w:rsidRDefault="002A3E84" w:rsidP="007E1AB5">
            <w:pPr>
              <w:rPr>
                <w:rFonts w:ascii="Palatino Linotype" w:hAnsi="Palatino Linotype"/>
                <w:sz w:val="24"/>
                <w:szCs w:val="24"/>
              </w:rPr>
            </w:pPr>
            <w:r>
              <w:rPr>
                <w:rFonts w:ascii="Palatino Linotype" w:hAnsi="Palatino Linotype"/>
                <w:sz w:val="24"/>
                <w:szCs w:val="24"/>
              </w:rPr>
              <w:t>1</w:t>
            </w:r>
          </w:p>
        </w:tc>
        <w:tc>
          <w:tcPr>
            <w:tcW w:w="11968" w:type="dxa"/>
          </w:tcPr>
          <w:p w:rsidR="002A3E84" w:rsidRDefault="002A3E84" w:rsidP="007E1AB5">
            <w:pPr>
              <w:rPr>
                <w:rFonts w:ascii="Palatino Linotype" w:hAnsi="Palatino Linotype"/>
                <w:iCs/>
              </w:rPr>
            </w:pPr>
            <w:r w:rsidRPr="002A3E84">
              <w:rPr>
                <w:rFonts w:ascii="Palatino Linotype" w:hAnsi="Palatino Linotype"/>
                <w:iCs/>
              </w:rPr>
              <w:t>Many of our disad</w:t>
            </w:r>
            <w:r>
              <w:rPr>
                <w:rFonts w:ascii="Palatino Linotype" w:hAnsi="Palatino Linotype"/>
                <w:iCs/>
              </w:rPr>
              <w:t>vantaged children present with multiple vulnerabilities</w:t>
            </w:r>
            <w:r w:rsidRPr="002A3E84">
              <w:rPr>
                <w:rFonts w:ascii="Palatino Linotype" w:hAnsi="Palatino Linotype"/>
                <w:iCs/>
              </w:rPr>
              <w:t>.  76.3% of our disadvantaged children have been identified with a pastoral or behavioural need by staff on CPOMs</w:t>
            </w:r>
            <w:r w:rsidR="00B649E1">
              <w:rPr>
                <w:rFonts w:ascii="Palatino Linotype" w:hAnsi="Palatino Linotype"/>
                <w:iCs/>
              </w:rPr>
              <w:t>.</w:t>
            </w:r>
          </w:p>
          <w:p w:rsidR="002A3E84" w:rsidRDefault="002A3E84" w:rsidP="007E1AB5">
            <w:pPr>
              <w:rPr>
                <w:rFonts w:ascii="Palatino Linotype" w:hAnsi="Palatino Linotype"/>
                <w:iCs/>
              </w:rPr>
            </w:pPr>
          </w:p>
          <w:p w:rsidR="002A3E84" w:rsidRDefault="002A3E84" w:rsidP="007E1AB5">
            <w:pPr>
              <w:rPr>
                <w:rFonts w:ascii="Palatino Linotype" w:hAnsi="Palatino Linotype"/>
                <w:iCs/>
              </w:rPr>
            </w:pPr>
            <w:r>
              <w:rPr>
                <w:rFonts w:ascii="Palatino Linotype" w:hAnsi="Palatino Linotype"/>
                <w:iCs/>
              </w:rPr>
              <w:t>An in-depth analysis of the profile of disadvantaged pupils sh</w:t>
            </w:r>
            <w:r w:rsidR="00756769">
              <w:rPr>
                <w:rFonts w:ascii="Palatino Linotype" w:hAnsi="Palatino Linotype"/>
                <w:iCs/>
              </w:rPr>
              <w:t>ows that they are likely to</w:t>
            </w:r>
          </w:p>
          <w:p w:rsidR="002A3E84" w:rsidRPr="00B649E1" w:rsidRDefault="002A3E84" w:rsidP="002A3E84">
            <w:pPr>
              <w:pStyle w:val="ListParagraph"/>
              <w:numPr>
                <w:ilvl w:val="0"/>
                <w:numId w:val="2"/>
              </w:numPr>
              <w:rPr>
                <w:rFonts w:ascii="Palatino Linotype" w:hAnsi="Palatino Linotype"/>
                <w:iCs/>
              </w:rPr>
            </w:pPr>
            <w:r w:rsidRPr="00B649E1">
              <w:rPr>
                <w:rFonts w:ascii="Palatino Linotype" w:hAnsi="Palatino Linotype"/>
                <w:iCs/>
              </w:rPr>
              <w:t>Have been in need of family support (</w:t>
            </w:r>
            <w:r w:rsidR="00B649E1" w:rsidRPr="00B649E1">
              <w:rPr>
                <w:rFonts w:ascii="Palatino Linotype" w:hAnsi="Palatino Linotype"/>
                <w:iCs/>
              </w:rPr>
              <w:t>52.6</w:t>
            </w:r>
            <w:r w:rsidRPr="00B649E1">
              <w:rPr>
                <w:rFonts w:ascii="Palatino Linotype" w:hAnsi="Palatino Linotype"/>
                <w:iCs/>
              </w:rPr>
              <w:t>%)</w:t>
            </w:r>
          </w:p>
          <w:p w:rsidR="002A3E84" w:rsidRPr="00A865D0" w:rsidRDefault="00756769" w:rsidP="002A3E84">
            <w:pPr>
              <w:pStyle w:val="ListParagraph"/>
              <w:numPr>
                <w:ilvl w:val="0"/>
                <w:numId w:val="2"/>
              </w:numPr>
              <w:rPr>
                <w:rFonts w:ascii="Palatino Linotype" w:hAnsi="Palatino Linotype"/>
                <w:iCs/>
              </w:rPr>
            </w:pPr>
            <w:r w:rsidRPr="00A865D0">
              <w:rPr>
                <w:rFonts w:ascii="Palatino Linotype" w:hAnsi="Palatino Linotype"/>
                <w:iCs/>
              </w:rPr>
              <w:t>Have multiple vulnerabilities through hav</w:t>
            </w:r>
            <w:r w:rsidR="00A865D0" w:rsidRPr="00A865D0">
              <w:rPr>
                <w:rFonts w:ascii="Palatino Linotype" w:hAnsi="Palatino Linotype"/>
                <w:iCs/>
              </w:rPr>
              <w:t xml:space="preserve">ing Special Educational Needs </w:t>
            </w:r>
          </w:p>
          <w:p w:rsidR="00756769" w:rsidRPr="002A3E84" w:rsidRDefault="00756769" w:rsidP="00B649E1">
            <w:pPr>
              <w:pStyle w:val="ListParagraph"/>
              <w:ind w:left="770"/>
              <w:rPr>
                <w:rFonts w:ascii="Palatino Linotype" w:hAnsi="Palatino Linotype"/>
                <w:iCs/>
              </w:rPr>
            </w:pPr>
          </w:p>
          <w:p w:rsidR="002A3E84" w:rsidRPr="002A3E84" w:rsidRDefault="002A3E84" w:rsidP="007E1AB5">
            <w:pPr>
              <w:rPr>
                <w:rFonts w:ascii="Palatino Linotype" w:hAnsi="Palatino Linotype"/>
                <w:sz w:val="24"/>
                <w:szCs w:val="24"/>
              </w:rPr>
            </w:pPr>
          </w:p>
        </w:tc>
      </w:tr>
      <w:tr w:rsidR="002A3E84" w:rsidTr="002A3E84">
        <w:tc>
          <w:tcPr>
            <w:tcW w:w="1980" w:type="dxa"/>
          </w:tcPr>
          <w:p w:rsidR="002A3E84" w:rsidRDefault="002A3E84" w:rsidP="007E1AB5">
            <w:pPr>
              <w:rPr>
                <w:rFonts w:ascii="Palatino Linotype" w:hAnsi="Palatino Linotype"/>
                <w:sz w:val="24"/>
                <w:szCs w:val="24"/>
              </w:rPr>
            </w:pPr>
            <w:r>
              <w:rPr>
                <w:rFonts w:ascii="Palatino Linotype" w:hAnsi="Palatino Linotype"/>
                <w:sz w:val="24"/>
                <w:szCs w:val="24"/>
              </w:rPr>
              <w:t>2</w:t>
            </w:r>
          </w:p>
        </w:tc>
        <w:tc>
          <w:tcPr>
            <w:tcW w:w="11968" w:type="dxa"/>
          </w:tcPr>
          <w:p w:rsidR="002A3E84" w:rsidRPr="00B649E1" w:rsidRDefault="00B649E1" w:rsidP="007E1AB5">
            <w:pPr>
              <w:rPr>
                <w:rFonts w:ascii="Palatino Linotype" w:hAnsi="Palatino Linotype"/>
                <w:sz w:val="24"/>
                <w:szCs w:val="24"/>
              </w:rPr>
            </w:pPr>
            <w:r w:rsidRPr="00B649E1">
              <w:rPr>
                <w:rFonts w:ascii="Palatino Linotype" w:hAnsi="Palatino Linotype"/>
              </w:rPr>
              <w:t xml:space="preserve">Assessments, observations and discussions with pupils indicate underdeveloped listening and attention skills, oral language skills and vocabulary gaps among many disadvantaged pupils.  These are more prevalent among our disadvantaged pupils than their peers.  </w:t>
            </w:r>
          </w:p>
        </w:tc>
      </w:tr>
      <w:tr w:rsidR="002A3E84" w:rsidTr="002A3E84">
        <w:tc>
          <w:tcPr>
            <w:tcW w:w="1980" w:type="dxa"/>
          </w:tcPr>
          <w:p w:rsidR="002A3E84" w:rsidRDefault="002A3E84" w:rsidP="007E1AB5">
            <w:pPr>
              <w:rPr>
                <w:rFonts w:ascii="Palatino Linotype" w:hAnsi="Palatino Linotype"/>
                <w:sz w:val="24"/>
                <w:szCs w:val="24"/>
              </w:rPr>
            </w:pPr>
            <w:r>
              <w:rPr>
                <w:rFonts w:ascii="Palatino Linotype" w:hAnsi="Palatino Linotype"/>
                <w:sz w:val="24"/>
                <w:szCs w:val="24"/>
              </w:rPr>
              <w:t>3</w:t>
            </w:r>
          </w:p>
        </w:tc>
        <w:tc>
          <w:tcPr>
            <w:tcW w:w="11968" w:type="dxa"/>
          </w:tcPr>
          <w:p w:rsidR="002A3E84" w:rsidRPr="00B649E1" w:rsidRDefault="00B649E1" w:rsidP="007E1AB5">
            <w:pPr>
              <w:rPr>
                <w:rFonts w:ascii="Palatino Linotype" w:hAnsi="Palatino Linotype"/>
                <w:sz w:val="24"/>
                <w:szCs w:val="24"/>
              </w:rPr>
            </w:pPr>
            <w:r w:rsidRPr="00B649E1">
              <w:rPr>
                <w:rFonts w:ascii="Palatino Linotype" w:hAnsi="Palatino Linotype"/>
                <w:iCs/>
              </w:rPr>
              <w:t>Assessment, observations and discussions with pupils suggest disadvantaged pupils generally have greater difficulties with phonics than their peers.  This negatively impacts their development as readers.  By Year 2, disadvantaged pupils are 21% less likely to be working at age-related expectations in reading than the average for the cohort.</w:t>
            </w:r>
          </w:p>
        </w:tc>
      </w:tr>
      <w:tr w:rsidR="002A3E84" w:rsidTr="002A3E84">
        <w:tc>
          <w:tcPr>
            <w:tcW w:w="1980" w:type="dxa"/>
          </w:tcPr>
          <w:p w:rsidR="002A3E84" w:rsidRDefault="002A3E84" w:rsidP="007E1AB5">
            <w:pPr>
              <w:rPr>
                <w:rFonts w:ascii="Palatino Linotype" w:hAnsi="Palatino Linotype"/>
                <w:sz w:val="24"/>
                <w:szCs w:val="24"/>
              </w:rPr>
            </w:pPr>
            <w:r>
              <w:rPr>
                <w:rFonts w:ascii="Palatino Linotype" w:hAnsi="Palatino Linotype"/>
                <w:sz w:val="24"/>
                <w:szCs w:val="24"/>
              </w:rPr>
              <w:t>4</w:t>
            </w:r>
          </w:p>
        </w:tc>
        <w:tc>
          <w:tcPr>
            <w:tcW w:w="11968" w:type="dxa"/>
          </w:tcPr>
          <w:p w:rsidR="002A3E84" w:rsidRPr="00B649E1" w:rsidRDefault="00B649E1" w:rsidP="00B649E1">
            <w:pPr>
              <w:pStyle w:val="TableRowCentered"/>
              <w:ind w:left="0"/>
              <w:jc w:val="left"/>
              <w:rPr>
                <w:rFonts w:ascii="Palatino Linotype" w:hAnsi="Palatino Linotype"/>
                <w:iCs/>
                <w:sz w:val="22"/>
              </w:rPr>
            </w:pPr>
            <w:r w:rsidRPr="00B649E1">
              <w:rPr>
                <w:rFonts w:ascii="Palatino Linotype" w:hAnsi="Palatino Linotype"/>
                <w:iCs/>
                <w:sz w:val="22"/>
              </w:rPr>
              <w:t>Our assessments and observations indicate that the education and well-being of many of our disadvantaged pupils have been impa</w:t>
            </w:r>
            <w:r>
              <w:rPr>
                <w:rFonts w:ascii="Palatino Linotype" w:hAnsi="Palatino Linotype"/>
                <w:iCs/>
                <w:sz w:val="22"/>
              </w:rPr>
              <w:t xml:space="preserve">cted by partial school closures. </w:t>
            </w:r>
            <w:r w:rsidRPr="00B649E1">
              <w:rPr>
                <w:rFonts w:ascii="Palatino Linotype" w:hAnsi="Palatino Linotype"/>
                <w:iCs/>
                <w:sz w:val="22"/>
              </w:rPr>
              <w:t xml:space="preserve"> These findings are supported by national studies.  This has resulted in significant knowledge gaps leading to pupils falling further behind age-</w:t>
            </w:r>
            <w:r>
              <w:rPr>
                <w:rFonts w:ascii="Palatino Linotype" w:hAnsi="Palatino Linotype"/>
                <w:iCs/>
                <w:sz w:val="22"/>
              </w:rPr>
              <w:t>related expectations</w:t>
            </w:r>
            <w:r w:rsidRPr="00B649E1">
              <w:rPr>
                <w:rFonts w:ascii="Palatino Linotype" w:hAnsi="Palatino Linotype"/>
                <w:iCs/>
                <w:sz w:val="22"/>
              </w:rPr>
              <w:t xml:space="preserve"> in</w:t>
            </w:r>
            <w:r>
              <w:rPr>
                <w:rFonts w:ascii="Palatino Linotype" w:hAnsi="Palatino Linotype"/>
                <w:iCs/>
                <w:sz w:val="22"/>
              </w:rPr>
              <w:t xml:space="preserve"> </w:t>
            </w:r>
            <w:r w:rsidR="005510CC">
              <w:rPr>
                <w:rFonts w:ascii="Palatino Linotype" w:hAnsi="Palatino Linotype"/>
                <w:iCs/>
                <w:sz w:val="22"/>
              </w:rPr>
              <w:t>English</w:t>
            </w:r>
            <w:r>
              <w:rPr>
                <w:rFonts w:ascii="Palatino Linotype" w:hAnsi="Palatino Linotype"/>
                <w:iCs/>
                <w:sz w:val="22"/>
              </w:rPr>
              <w:t xml:space="preserve"> and in </w:t>
            </w:r>
            <w:r w:rsidRPr="00B649E1">
              <w:rPr>
                <w:rFonts w:ascii="Palatino Linotype" w:hAnsi="Palatino Linotype"/>
                <w:iCs/>
                <w:sz w:val="22"/>
              </w:rPr>
              <w:t xml:space="preserve"> maths.  </w:t>
            </w:r>
            <w:r w:rsidRPr="00A865D0">
              <w:rPr>
                <w:rFonts w:ascii="Palatino Linotype" w:hAnsi="Palatino Linotype"/>
                <w:iCs/>
                <w:sz w:val="22"/>
              </w:rPr>
              <w:lastRenderedPageBreak/>
              <w:t>By Year 2, disadvantaged pupils are 24% less likely to be working at age-related expectations in maths than the average for the cohort</w:t>
            </w:r>
            <w:r w:rsidRPr="00A865D0">
              <w:rPr>
                <w:iCs/>
                <w:sz w:val="22"/>
              </w:rPr>
              <w:t>.</w:t>
            </w:r>
            <w:r>
              <w:rPr>
                <w:iCs/>
                <w:sz w:val="22"/>
              </w:rPr>
              <w:t xml:space="preserve"> </w:t>
            </w:r>
          </w:p>
        </w:tc>
      </w:tr>
      <w:tr w:rsidR="002A3E84" w:rsidTr="002A3E84">
        <w:tc>
          <w:tcPr>
            <w:tcW w:w="1980" w:type="dxa"/>
          </w:tcPr>
          <w:p w:rsidR="002A3E84" w:rsidRDefault="002A3E84" w:rsidP="007E1AB5">
            <w:pPr>
              <w:rPr>
                <w:rFonts w:ascii="Palatino Linotype" w:hAnsi="Palatino Linotype"/>
                <w:sz w:val="24"/>
                <w:szCs w:val="24"/>
              </w:rPr>
            </w:pPr>
            <w:r>
              <w:rPr>
                <w:rFonts w:ascii="Palatino Linotype" w:hAnsi="Palatino Linotype"/>
                <w:sz w:val="24"/>
                <w:szCs w:val="24"/>
              </w:rPr>
              <w:lastRenderedPageBreak/>
              <w:t>5</w:t>
            </w:r>
          </w:p>
        </w:tc>
        <w:tc>
          <w:tcPr>
            <w:tcW w:w="11968" w:type="dxa"/>
          </w:tcPr>
          <w:p w:rsidR="002A3E84" w:rsidRPr="00B649E1" w:rsidRDefault="00B649E1" w:rsidP="007E1AB5">
            <w:pPr>
              <w:rPr>
                <w:rFonts w:ascii="Palatino Linotype" w:hAnsi="Palatino Linotype"/>
                <w:sz w:val="24"/>
                <w:szCs w:val="24"/>
              </w:rPr>
            </w:pPr>
            <w:r w:rsidRPr="00B649E1">
              <w:rPr>
                <w:rFonts w:ascii="Palatino Linotype" w:hAnsi="Palatino Linotype"/>
                <w:iCs/>
              </w:rPr>
              <w:t>Our attendance data indicates that attendance amongst disadvantaged pupils is lower than for non-disadvantaged pupils.  Last half-term</w:t>
            </w:r>
            <w:r>
              <w:rPr>
                <w:rFonts w:ascii="Palatino Linotype" w:hAnsi="Palatino Linotype"/>
                <w:iCs/>
              </w:rPr>
              <w:t xml:space="preserve"> (Autumn 1)</w:t>
            </w:r>
            <w:r w:rsidRPr="00B649E1">
              <w:rPr>
                <w:rFonts w:ascii="Palatino Linotype" w:hAnsi="Palatino Linotype"/>
                <w:iCs/>
              </w:rPr>
              <w:t>, the average attendance of disadvantaged pupils was 88.2%, whereas for all children the attendance figure was 96%.</w:t>
            </w:r>
          </w:p>
        </w:tc>
      </w:tr>
      <w:tr w:rsidR="002A3E84" w:rsidTr="002A3E84">
        <w:tc>
          <w:tcPr>
            <w:tcW w:w="1980" w:type="dxa"/>
          </w:tcPr>
          <w:p w:rsidR="002A3E84" w:rsidRDefault="002A3E84" w:rsidP="007E1AB5">
            <w:pPr>
              <w:rPr>
                <w:rFonts w:ascii="Palatino Linotype" w:hAnsi="Palatino Linotype"/>
                <w:sz w:val="24"/>
                <w:szCs w:val="24"/>
              </w:rPr>
            </w:pPr>
            <w:r>
              <w:rPr>
                <w:rFonts w:ascii="Palatino Linotype" w:hAnsi="Palatino Linotype"/>
                <w:sz w:val="24"/>
                <w:szCs w:val="24"/>
              </w:rPr>
              <w:t>6</w:t>
            </w:r>
          </w:p>
        </w:tc>
        <w:tc>
          <w:tcPr>
            <w:tcW w:w="11968" w:type="dxa"/>
          </w:tcPr>
          <w:p w:rsidR="00DF12D2" w:rsidRDefault="00B649E1" w:rsidP="007E1AB5">
            <w:pPr>
              <w:rPr>
                <w:rFonts w:ascii="Palatino Linotype" w:hAnsi="Palatino Linotype"/>
              </w:rPr>
            </w:pPr>
            <w:r w:rsidRPr="00B1427E">
              <w:rPr>
                <w:rFonts w:ascii="Palatino Linotype" w:hAnsi="Palatino Linotype"/>
              </w:rPr>
              <w:t xml:space="preserve">Our assessments, observations and discussions with pupils and families have identified social and emotional issues for many pupils, including anxiety and difficulties with social emotional regulation and resilience.  Observations show that there is a considerable number of pupils, including </w:t>
            </w:r>
            <w:r w:rsidR="00DF610E" w:rsidRPr="00B1427E">
              <w:rPr>
                <w:rFonts w:ascii="Palatino Linotype" w:hAnsi="Palatino Linotype"/>
              </w:rPr>
              <w:t xml:space="preserve">disadvantaged, </w:t>
            </w:r>
            <w:r w:rsidR="00DF610E">
              <w:rPr>
                <w:rFonts w:ascii="Palatino Linotype" w:hAnsi="Palatino Linotype"/>
              </w:rPr>
              <w:t>which</w:t>
            </w:r>
            <w:r w:rsidRPr="00B1427E">
              <w:rPr>
                <w:rFonts w:ascii="Palatino Linotype" w:hAnsi="Palatino Linotype"/>
              </w:rPr>
              <w:t xml:space="preserve"> are in need of additional support and intervention to improve mental health, well-being and social interaction skills.  These challenges particularly affect disadvantaged pupils</w:t>
            </w:r>
            <w:r w:rsidR="00B1427E" w:rsidRPr="00B1427E">
              <w:rPr>
                <w:rFonts w:ascii="Palatino Linotype" w:hAnsi="Palatino Linotype"/>
              </w:rPr>
              <w:t xml:space="preserve">.  </w:t>
            </w:r>
          </w:p>
          <w:p w:rsidR="00B1427E" w:rsidRPr="00DF12D2" w:rsidRDefault="00DF12D2" w:rsidP="007E1AB5">
            <w:pPr>
              <w:rPr>
                <w:rFonts w:ascii="Palatino Linotype" w:hAnsi="Palatino Linotype"/>
              </w:rPr>
            </w:pPr>
            <w:r>
              <w:rPr>
                <w:rFonts w:ascii="Palatino Linotype" w:hAnsi="Palatino Linotype"/>
              </w:rPr>
              <w:t>37</w:t>
            </w:r>
            <w:r w:rsidRPr="00DF12D2">
              <w:rPr>
                <w:rFonts w:ascii="Palatino Linotype" w:hAnsi="Palatino Linotype"/>
              </w:rPr>
              <w:t>% of disadvantaged pupils</w:t>
            </w:r>
            <w:r>
              <w:rPr>
                <w:rFonts w:ascii="Palatino Linotype" w:hAnsi="Palatino Linotype"/>
              </w:rPr>
              <w:t xml:space="preserve"> currently</w:t>
            </w:r>
            <w:r w:rsidR="00B1427E" w:rsidRPr="00DF12D2">
              <w:rPr>
                <w:rFonts w:ascii="Palatino Linotype" w:hAnsi="Palatino Linotype"/>
              </w:rPr>
              <w:t xml:space="preserve"> require additional support with social and emotional needs through ELSA provision of class intervention and support.</w:t>
            </w:r>
            <w:r>
              <w:rPr>
                <w:rFonts w:ascii="Palatino Linotype" w:hAnsi="Palatino Linotype"/>
              </w:rPr>
              <w:t xml:space="preserve"> </w:t>
            </w:r>
          </w:p>
        </w:tc>
      </w:tr>
    </w:tbl>
    <w:p w:rsidR="002A3E84" w:rsidRDefault="002A3E84" w:rsidP="007E1AB5">
      <w:pPr>
        <w:rPr>
          <w:rFonts w:ascii="Palatino Linotype" w:hAnsi="Palatino Linotype"/>
          <w:sz w:val="24"/>
          <w:szCs w:val="24"/>
        </w:rPr>
      </w:pPr>
    </w:p>
    <w:p w:rsidR="00B1427E" w:rsidRDefault="00B1427E" w:rsidP="007E1AB5">
      <w:pPr>
        <w:rPr>
          <w:rFonts w:ascii="Palatino Linotype" w:hAnsi="Palatino Linotype"/>
          <w:sz w:val="24"/>
          <w:szCs w:val="24"/>
        </w:rPr>
      </w:pPr>
    </w:p>
    <w:p w:rsidR="00B1427E" w:rsidRDefault="00B1427E" w:rsidP="007E1AB5">
      <w:pPr>
        <w:rPr>
          <w:rFonts w:ascii="Palatino Linotype" w:hAnsi="Palatino Linotype"/>
          <w:sz w:val="24"/>
          <w:szCs w:val="24"/>
        </w:rPr>
      </w:pPr>
    </w:p>
    <w:p w:rsidR="00B1427E" w:rsidRDefault="00B1427E" w:rsidP="007E1AB5">
      <w:pPr>
        <w:rPr>
          <w:rFonts w:ascii="Palatino Linotype" w:hAnsi="Palatino Linotype"/>
          <w:sz w:val="24"/>
          <w:szCs w:val="24"/>
        </w:rPr>
      </w:pPr>
    </w:p>
    <w:p w:rsidR="00B1427E" w:rsidRDefault="00B1427E" w:rsidP="007E1AB5">
      <w:pPr>
        <w:rPr>
          <w:rFonts w:ascii="Palatino Linotype" w:hAnsi="Palatino Linotype"/>
          <w:sz w:val="24"/>
          <w:szCs w:val="24"/>
        </w:rPr>
      </w:pPr>
    </w:p>
    <w:p w:rsidR="00B1427E" w:rsidRDefault="00B1427E" w:rsidP="007E1AB5">
      <w:pPr>
        <w:rPr>
          <w:rFonts w:ascii="Palatino Linotype" w:hAnsi="Palatino Linotype"/>
          <w:sz w:val="24"/>
          <w:szCs w:val="24"/>
        </w:rPr>
      </w:pPr>
    </w:p>
    <w:p w:rsidR="00B1427E" w:rsidRDefault="00B1427E" w:rsidP="007E1AB5">
      <w:pPr>
        <w:rPr>
          <w:rFonts w:ascii="Palatino Linotype" w:hAnsi="Palatino Linotype"/>
          <w:sz w:val="24"/>
          <w:szCs w:val="24"/>
        </w:rPr>
      </w:pPr>
    </w:p>
    <w:p w:rsidR="00B1427E" w:rsidRDefault="00B1427E" w:rsidP="007E1AB5">
      <w:pPr>
        <w:rPr>
          <w:rFonts w:ascii="Palatino Linotype" w:hAnsi="Palatino Linotype"/>
          <w:sz w:val="24"/>
          <w:szCs w:val="24"/>
        </w:rPr>
      </w:pPr>
    </w:p>
    <w:p w:rsidR="00B1427E" w:rsidRDefault="00B1427E" w:rsidP="007E1AB5">
      <w:pPr>
        <w:rPr>
          <w:rFonts w:ascii="Palatino Linotype" w:hAnsi="Palatino Linotype"/>
          <w:sz w:val="24"/>
          <w:szCs w:val="24"/>
        </w:rPr>
      </w:pPr>
    </w:p>
    <w:p w:rsidR="00B1427E" w:rsidRDefault="00B1427E" w:rsidP="007E1AB5">
      <w:pPr>
        <w:rPr>
          <w:rFonts w:ascii="Palatino Linotype" w:hAnsi="Palatino Linotype"/>
          <w:sz w:val="24"/>
          <w:szCs w:val="24"/>
        </w:rPr>
      </w:pPr>
    </w:p>
    <w:p w:rsidR="00B1427E" w:rsidRDefault="00B1427E" w:rsidP="007E1AB5">
      <w:pPr>
        <w:rPr>
          <w:rFonts w:ascii="Palatino Linotype" w:hAnsi="Palatino Linotype"/>
          <w:sz w:val="24"/>
          <w:szCs w:val="24"/>
        </w:rPr>
      </w:pPr>
    </w:p>
    <w:p w:rsidR="00B1427E" w:rsidRDefault="00B1427E" w:rsidP="007E1AB5">
      <w:pPr>
        <w:rPr>
          <w:rFonts w:ascii="Palatino Linotype" w:hAnsi="Palatino Linotype"/>
          <w:sz w:val="24"/>
          <w:szCs w:val="24"/>
        </w:rPr>
      </w:pPr>
    </w:p>
    <w:p w:rsidR="00B1427E" w:rsidRPr="00F32C9B" w:rsidRDefault="00B1427E" w:rsidP="007E1AB5">
      <w:pPr>
        <w:rPr>
          <w:rFonts w:ascii="Palatino Linotype" w:hAnsi="Palatino Linotype"/>
          <w:b/>
          <w:sz w:val="24"/>
          <w:szCs w:val="24"/>
        </w:rPr>
      </w:pPr>
      <w:r w:rsidRPr="00F32C9B">
        <w:rPr>
          <w:rFonts w:ascii="Palatino Linotype" w:hAnsi="Palatino Linotype"/>
          <w:b/>
          <w:sz w:val="24"/>
          <w:szCs w:val="24"/>
        </w:rPr>
        <w:t>Intended Outcomes</w:t>
      </w:r>
    </w:p>
    <w:p w:rsidR="00B1427E" w:rsidRDefault="00B1427E" w:rsidP="007E1AB5">
      <w:pPr>
        <w:rPr>
          <w:rFonts w:ascii="Palatino Linotype" w:hAnsi="Palatino Linotype"/>
          <w:sz w:val="24"/>
          <w:szCs w:val="24"/>
        </w:rPr>
      </w:pPr>
      <w:r>
        <w:rPr>
          <w:rFonts w:ascii="Palatino Linotype" w:hAnsi="Palatino Linotype"/>
          <w:sz w:val="24"/>
          <w:szCs w:val="24"/>
        </w:rPr>
        <w:t xml:space="preserve">This explains the outcomes we are aiming for </w:t>
      </w:r>
      <w:r w:rsidRPr="00B1427E">
        <w:rPr>
          <w:rFonts w:ascii="Palatino Linotype" w:hAnsi="Palatino Linotype"/>
          <w:b/>
          <w:sz w:val="24"/>
          <w:szCs w:val="24"/>
        </w:rPr>
        <w:t>by the end of our current strategy plan</w:t>
      </w:r>
      <w:r>
        <w:rPr>
          <w:rFonts w:ascii="Palatino Linotype" w:hAnsi="Palatino Linotype"/>
          <w:sz w:val="24"/>
          <w:szCs w:val="24"/>
        </w:rPr>
        <w:t xml:space="preserve"> and how we will measure whether they have been achieved.</w:t>
      </w:r>
    </w:p>
    <w:p w:rsidR="00B1427E" w:rsidRDefault="00B1427E" w:rsidP="007E1AB5">
      <w:pPr>
        <w:rPr>
          <w:rFonts w:ascii="Palatino Linotype" w:hAnsi="Palatino Linotype"/>
          <w:sz w:val="24"/>
          <w:szCs w:val="24"/>
        </w:rPr>
      </w:pPr>
    </w:p>
    <w:tbl>
      <w:tblPr>
        <w:tblStyle w:val="TableGrid"/>
        <w:tblW w:w="0" w:type="auto"/>
        <w:tblLook w:val="04A0" w:firstRow="1" w:lastRow="0" w:firstColumn="1" w:lastColumn="0" w:noHBand="0" w:noVBand="1"/>
      </w:tblPr>
      <w:tblGrid>
        <w:gridCol w:w="4248"/>
        <w:gridCol w:w="9700"/>
      </w:tblGrid>
      <w:tr w:rsidR="00B1427E" w:rsidTr="00B1427E">
        <w:tc>
          <w:tcPr>
            <w:tcW w:w="4248" w:type="dxa"/>
            <w:shd w:val="clear" w:color="auto" w:fill="D0CECE" w:themeFill="background2" w:themeFillShade="E6"/>
          </w:tcPr>
          <w:p w:rsidR="00B1427E" w:rsidRPr="00F32C9B" w:rsidRDefault="00B1427E" w:rsidP="007E1AB5">
            <w:pPr>
              <w:rPr>
                <w:rFonts w:ascii="Palatino Linotype" w:hAnsi="Palatino Linotype"/>
                <w:b/>
                <w:sz w:val="24"/>
                <w:szCs w:val="24"/>
              </w:rPr>
            </w:pPr>
            <w:r w:rsidRPr="00F32C9B">
              <w:rPr>
                <w:rFonts w:ascii="Palatino Linotype" w:hAnsi="Palatino Linotype"/>
                <w:b/>
                <w:sz w:val="24"/>
                <w:szCs w:val="24"/>
              </w:rPr>
              <w:t>Intended Outcome</w:t>
            </w:r>
          </w:p>
        </w:tc>
        <w:tc>
          <w:tcPr>
            <w:tcW w:w="9700" w:type="dxa"/>
            <w:shd w:val="clear" w:color="auto" w:fill="D0CECE" w:themeFill="background2" w:themeFillShade="E6"/>
          </w:tcPr>
          <w:p w:rsidR="00B1427E" w:rsidRPr="00F32C9B" w:rsidRDefault="00B1427E" w:rsidP="007E1AB5">
            <w:pPr>
              <w:rPr>
                <w:rFonts w:ascii="Palatino Linotype" w:hAnsi="Palatino Linotype"/>
                <w:b/>
                <w:sz w:val="24"/>
                <w:szCs w:val="24"/>
              </w:rPr>
            </w:pPr>
            <w:r w:rsidRPr="00F32C9B">
              <w:rPr>
                <w:rFonts w:ascii="Palatino Linotype" w:hAnsi="Palatino Linotype"/>
                <w:b/>
                <w:sz w:val="24"/>
                <w:szCs w:val="24"/>
              </w:rPr>
              <w:t>Success Criteria</w:t>
            </w:r>
          </w:p>
        </w:tc>
      </w:tr>
      <w:tr w:rsidR="00B1427E" w:rsidTr="00B1427E">
        <w:tc>
          <w:tcPr>
            <w:tcW w:w="4248" w:type="dxa"/>
          </w:tcPr>
          <w:p w:rsidR="00B1427E" w:rsidRPr="0072700B" w:rsidRDefault="00B1427E" w:rsidP="007E1AB5">
            <w:pPr>
              <w:rPr>
                <w:rFonts w:ascii="Palatino Linotype" w:hAnsi="Palatino Linotype"/>
              </w:rPr>
            </w:pPr>
            <w:r w:rsidRPr="0072700B">
              <w:rPr>
                <w:rFonts w:ascii="Palatino Linotype" w:hAnsi="Palatino Linotype"/>
              </w:rPr>
              <w:t xml:space="preserve">Reduce the impact of </w:t>
            </w:r>
            <w:r w:rsidR="0009483C" w:rsidRPr="0072700B">
              <w:rPr>
                <w:rFonts w:ascii="Palatino Linotype" w:hAnsi="Palatino Linotype"/>
              </w:rPr>
              <w:t>negative</w:t>
            </w:r>
            <w:r w:rsidRPr="0072700B">
              <w:rPr>
                <w:rFonts w:ascii="Palatino Linotype" w:hAnsi="Palatino Linotype"/>
              </w:rPr>
              <w:t xml:space="preserve"> life experiences on disadvantaged pupils to ensure Maslow’s hierarchy of needs are met.</w:t>
            </w:r>
          </w:p>
        </w:tc>
        <w:tc>
          <w:tcPr>
            <w:tcW w:w="9700" w:type="dxa"/>
          </w:tcPr>
          <w:p w:rsidR="00B1427E" w:rsidRDefault="00B1427E" w:rsidP="0072700B">
            <w:pPr>
              <w:pStyle w:val="ListParagraph"/>
              <w:numPr>
                <w:ilvl w:val="0"/>
                <w:numId w:val="7"/>
              </w:numPr>
              <w:rPr>
                <w:rFonts w:ascii="Palatino Linotype" w:hAnsi="Palatino Linotype"/>
              </w:rPr>
            </w:pPr>
            <w:r w:rsidRPr="0072700B">
              <w:rPr>
                <w:rFonts w:ascii="Palatino Linotype" w:hAnsi="Palatino Linotype"/>
              </w:rPr>
              <w:t>Reduction in number of behavioural and pastoral incidents</w:t>
            </w:r>
            <w:r w:rsidR="0009483C" w:rsidRPr="0072700B">
              <w:rPr>
                <w:rFonts w:ascii="Palatino Linotype" w:hAnsi="Palatino Linotype"/>
              </w:rPr>
              <w:t xml:space="preserve"> recorded on CPOMS </w:t>
            </w:r>
            <w:r w:rsidRPr="0072700B">
              <w:rPr>
                <w:rFonts w:ascii="Palatino Linotype" w:hAnsi="Palatino Linotype"/>
              </w:rPr>
              <w:t xml:space="preserve"> for disadvantaged pupils</w:t>
            </w:r>
            <w:r w:rsidR="006853D7">
              <w:rPr>
                <w:rFonts w:ascii="Palatino Linotype" w:hAnsi="Palatino Linotype"/>
              </w:rPr>
              <w:t xml:space="preserve"> (half termly analysis carried out)</w:t>
            </w:r>
          </w:p>
          <w:p w:rsidR="0072700B" w:rsidRPr="0072700B" w:rsidRDefault="0072700B" w:rsidP="0072700B">
            <w:pPr>
              <w:pStyle w:val="ListParagraph"/>
              <w:numPr>
                <w:ilvl w:val="0"/>
                <w:numId w:val="7"/>
              </w:numPr>
              <w:rPr>
                <w:rFonts w:ascii="Palatino Linotype" w:hAnsi="Palatino Linotype"/>
              </w:rPr>
            </w:pPr>
            <w:r>
              <w:rPr>
                <w:rFonts w:ascii="Palatino Linotype" w:hAnsi="Palatino Linotype"/>
              </w:rPr>
              <w:t>Decrease in % of pupils in receipt of personalised intervention for anxiety and mental health by 2024/5</w:t>
            </w:r>
          </w:p>
          <w:p w:rsidR="0009483C" w:rsidRPr="0072700B" w:rsidRDefault="0009483C" w:rsidP="0009483C">
            <w:pPr>
              <w:ind w:left="360"/>
              <w:rPr>
                <w:rFonts w:ascii="Palatino Linotype" w:hAnsi="Palatino Linotype"/>
              </w:rPr>
            </w:pPr>
          </w:p>
        </w:tc>
      </w:tr>
      <w:tr w:rsidR="0009483C" w:rsidTr="002B25A4">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09483C" w:rsidRPr="0009483C" w:rsidRDefault="0009483C" w:rsidP="0009483C">
            <w:pPr>
              <w:pStyle w:val="TableRow"/>
              <w:rPr>
                <w:rFonts w:ascii="Palatino Linotype" w:hAnsi="Palatino Linotype"/>
                <w:sz w:val="22"/>
                <w:szCs w:val="22"/>
              </w:rPr>
            </w:pPr>
            <w:r w:rsidRPr="0009483C">
              <w:rPr>
                <w:rFonts w:ascii="Palatino Linotype" w:hAnsi="Palatino Linotype"/>
                <w:sz w:val="22"/>
                <w:szCs w:val="22"/>
              </w:rPr>
              <w:t>Progress in communication and language skills</w:t>
            </w: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09483C" w:rsidRDefault="0009483C" w:rsidP="0009483C">
            <w:pPr>
              <w:pStyle w:val="TableRowCentered"/>
              <w:numPr>
                <w:ilvl w:val="0"/>
                <w:numId w:val="4"/>
              </w:numPr>
              <w:jc w:val="left"/>
              <w:rPr>
                <w:rFonts w:ascii="Palatino Linotype" w:hAnsi="Palatino Linotype"/>
                <w:sz w:val="22"/>
                <w:szCs w:val="22"/>
              </w:rPr>
            </w:pPr>
            <w:r w:rsidRPr="0009483C">
              <w:rPr>
                <w:rFonts w:ascii="Palatino Linotype" w:hAnsi="Palatino Linotype"/>
                <w:sz w:val="22"/>
                <w:szCs w:val="22"/>
              </w:rPr>
              <w:t>Accelerated progress as measured by the Early Talk Boost and Talk Boost tracking tools</w:t>
            </w:r>
            <w:r>
              <w:rPr>
                <w:rFonts w:ascii="Palatino Linotype" w:hAnsi="Palatino Linotype"/>
                <w:sz w:val="22"/>
                <w:szCs w:val="22"/>
              </w:rPr>
              <w:t>.</w:t>
            </w:r>
          </w:p>
          <w:p w:rsidR="0009483C" w:rsidRDefault="0009483C" w:rsidP="0009483C">
            <w:pPr>
              <w:pStyle w:val="TableRowCentered"/>
              <w:numPr>
                <w:ilvl w:val="0"/>
                <w:numId w:val="4"/>
              </w:numPr>
              <w:jc w:val="left"/>
              <w:rPr>
                <w:rFonts w:ascii="Palatino Linotype" w:hAnsi="Palatino Linotype"/>
                <w:sz w:val="22"/>
                <w:szCs w:val="22"/>
              </w:rPr>
            </w:pPr>
            <w:r>
              <w:rPr>
                <w:rFonts w:ascii="Palatino Linotype" w:hAnsi="Palatino Linotype"/>
                <w:sz w:val="22"/>
                <w:szCs w:val="22"/>
              </w:rPr>
              <w:t>Further triangulated evidence</w:t>
            </w:r>
            <w:r w:rsidR="0072700B">
              <w:rPr>
                <w:rFonts w:ascii="Palatino Linotype" w:hAnsi="Palatino Linotype"/>
                <w:sz w:val="22"/>
                <w:szCs w:val="22"/>
              </w:rPr>
              <w:t>: pupil engagement in lessons, work scrutiny and ongoing formative assessments</w:t>
            </w:r>
          </w:p>
          <w:p w:rsidR="0009483C" w:rsidRPr="0009483C" w:rsidRDefault="0009483C" w:rsidP="0009483C">
            <w:pPr>
              <w:pStyle w:val="TableRowCentered"/>
              <w:jc w:val="left"/>
              <w:rPr>
                <w:rFonts w:ascii="Palatino Linotype" w:hAnsi="Palatino Linotype"/>
                <w:sz w:val="22"/>
                <w:szCs w:val="22"/>
              </w:rPr>
            </w:pPr>
          </w:p>
        </w:tc>
      </w:tr>
      <w:tr w:rsidR="0009483C" w:rsidTr="00B1427E">
        <w:tc>
          <w:tcPr>
            <w:tcW w:w="4248" w:type="dxa"/>
          </w:tcPr>
          <w:p w:rsidR="0009483C" w:rsidRPr="0072700B" w:rsidRDefault="0072700B" w:rsidP="0009483C">
            <w:pPr>
              <w:rPr>
                <w:rFonts w:ascii="Palatino Linotype" w:hAnsi="Palatino Linotype"/>
              </w:rPr>
            </w:pPr>
            <w:r>
              <w:rPr>
                <w:rFonts w:ascii="Palatino Linotype" w:hAnsi="Palatino Linotype"/>
              </w:rPr>
              <w:t>Improved reading attainment among disadvantaged pupils</w:t>
            </w:r>
          </w:p>
        </w:tc>
        <w:tc>
          <w:tcPr>
            <w:tcW w:w="9700" w:type="dxa"/>
          </w:tcPr>
          <w:p w:rsidR="0009483C" w:rsidRDefault="0072700B" w:rsidP="0072700B">
            <w:pPr>
              <w:pStyle w:val="ListParagraph"/>
              <w:numPr>
                <w:ilvl w:val="0"/>
                <w:numId w:val="5"/>
              </w:numPr>
              <w:rPr>
                <w:rFonts w:ascii="Palatino Linotype" w:hAnsi="Palatino Linotype"/>
              </w:rPr>
            </w:pPr>
            <w:r w:rsidRPr="0072700B">
              <w:rPr>
                <w:rFonts w:ascii="Palatino Linotype" w:hAnsi="Palatino Linotype"/>
              </w:rPr>
              <w:t>Non-SEND disadvantaged pupils achieve in line with their peers withi</w:t>
            </w:r>
            <w:r w:rsidR="00E77DD5">
              <w:rPr>
                <w:rFonts w:ascii="Palatino Linotype" w:hAnsi="Palatino Linotype"/>
              </w:rPr>
              <w:t>n the Y1 phonics screening test (an increase in the number of non-disadvantaged pupils achieving this year on year)</w:t>
            </w:r>
          </w:p>
          <w:p w:rsidR="0072700B" w:rsidRPr="0072700B" w:rsidRDefault="0072700B" w:rsidP="0072700B">
            <w:pPr>
              <w:pStyle w:val="ListParagraph"/>
              <w:numPr>
                <w:ilvl w:val="0"/>
                <w:numId w:val="5"/>
              </w:numPr>
              <w:rPr>
                <w:rFonts w:ascii="Palatino Linotype" w:hAnsi="Palatino Linotype"/>
              </w:rPr>
            </w:pPr>
            <w:r>
              <w:rPr>
                <w:rFonts w:ascii="Palatino Linotype" w:hAnsi="Palatino Linotype"/>
              </w:rPr>
              <w:t>End of KS1 reading outcomes for 2024/25 show that 95+% of disadvantaged pupils (without SEND) meet the expected standard in reading at the end of KS1.</w:t>
            </w:r>
          </w:p>
        </w:tc>
      </w:tr>
      <w:tr w:rsidR="0009483C" w:rsidTr="00B1427E">
        <w:tc>
          <w:tcPr>
            <w:tcW w:w="4248" w:type="dxa"/>
          </w:tcPr>
          <w:p w:rsidR="0009483C" w:rsidRPr="0072700B" w:rsidRDefault="0072700B" w:rsidP="0009483C">
            <w:pPr>
              <w:rPr>
                <w:rFonts w:ascii="Palatino Linotype" w:hAnsi="Palatino Linotype"/>
              </w:rPr>
            </w:pPr>
            <w:r w:rsidRPr="0072700B">
              <w:rPr>
                <w:rFonts w:ascii="Palatino Linotype" w:hAnsi="Palatino Linotype"/>
              </w:rPr>
              <w:t>Improved writing and mathematics attainment among disadvantaged pupils</w:t>
            </w:r>
          </w:p>
        </w:tc>
        <w:tc>
          <w:tcPr>
            <w:tcW w:w="9700" w:type="dxa"/>
          </w:tcPr>
          <w:p w:rsidR="0009483C" w:rsidRPr="0072700B" w:rsidRDefault="0072700B" w:rsidP="0072700B">
            <w:pPr>
              <w:pStyle w:val="ListParagraph"/>
              <w:numPr>
                <w:ilvl w:val="0"/>
                <w:numId w:val="6"/>
              </w:numPr>
              <w:rPr>
                <w:rFonts w:ascii="Palatino Linotype" w:hAnsi="Palatino Linotype"/>
                <w:sz w:val="24"/>
                <w:szCs w:val="24"/>
              </w:rPr>
            </w:pPr>
            <w:r>
              <w:rPr>
                <w:rFonts w:ascii="Palatino Linotype" w:hAnsi="Palatino Linotype"/>
              </w:rPr>
              <w:t>By 2024, 80% of non-SEND disadvantaged pupils to achieve the expected standard in writing by the end of Y2</w:t>
            </w:r>
          </w:p>
          <w:p w:rsidR="0072700B" w:rsidRPr="0072700B" w:rsidRDefault="0072700B" w:rsidP="0072700B">
            <w:pPr>
              <w:pStyle w:val="ListParagraph"/>
              <w:numPr>
                <w:ilvl w:val="0"/>
                <w:numId w:val="6"/>
              </w:numPr>
              <w:rPr>
                <w:rFonts w:ascii="Palatino Linotype" w:hAnsi="Palatino Linotype"/>
                <w:sz w:val="24"/>
                <w:szCs w:val="24"/>
              </w:rPr>
            </w:pPr>
            <w:r>
              <w:rPr>
                <w:rFonts w:ascii="Palatino Linotype" w:hAnsi="Palatino Linotype"/>
              </w:rPr>
              <w:t>By 2024, 90% of non-SEND disadvantaged pupils to achieve the expected standard in mathematics by the end of Y2</w:t>
            </w:r>
          </w:p>
        </w:tc>
      </w:tr>
      <w:tr w:rsidR="0009483C" w:rsidTr="00B1427E">
        <w:tc>
          <w:tcPr>
            <w:tcW w:w="4248" w:type="dxa"/>
          </w:tcPr>
          <w:p w:rsidR="0009483C" w:rsidRPr="0072700B" w:rsidRDefault="0072700B" w:rsidP="0009483C">
            <w:pPr>
              <w:rPr>
                <w:rFonts w:ascii="Palatino Linotype" w:hAnsi="Palatino Linotype"/>
              </w:rPr>
            </w:pPr>
            <w:r>
              <w:rPr>
                <w:rFonts w:ascii="Palatino Linotype" w:hAnsi="Palatino Linotype"/>
              </w:rPr>
              <w:lastRenderedPageBreak/>
              <w:t>Improved progress for pupils with multipole disadvantage e.g: SEND and disadvantage</w:t>
            </w:r>
          </w:p>
        </w:tc>
        <w:tc>
          <w:tcPr>
            <w:tcW w:w="9700" w:type="dxa"/>
          </w:tcPr>
          <w:p w:rsidR="0009483C" w:rsidRPr="0072700B" w:rsidRDefault="0072700B" w:rsidP="0009483C">
            <w:pPr>
              <w:rPr>
                <w:rFonts w:ascii="Palatino Linotype" w:hAnsi="Palatino Linotype"/>
              </w:rPr>
            </w:pPr>
            <w:r>
              <w:rPr>
                <w:rFonts w:ascii="Palatino Linotype" w:hAnsi="Palatino Linotype"/>
              </w:rPr>
              <w:t>All pupils with multiple disadvantage make accelerated progress comparable to their disadvantaged peers.  This will be monitored and measured against personalised tracking from on-entry to the end of KS1</w:t>
            </w:r>
          </w:p>
        </w:tc>
      </w:tr>
      <w:tr w:rsidR="00D979D1" w:rsidTr="008763EF">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979D1" w:rsidRPr="00D979D1" w:rsidRDefault="00D979D1" w:rsidP="00D979D1">
            <w:pPr>
              <w:pStyle w:val="TableRow"/>
              <w:rPr>
                <w:rFonts w:ascii="Palatino Linotype" w:hAnsi="Palatino Linotype"/>
                <w:sz w:val="22"/>
                <w:szCs w:val="22"/>
              </w:rPr>
            </w:pPr>
            <w:r>
              <w:rPr>
                <w:rFonts w:ascii="Palatino Linotype" w:hAnsi="Palatino Linotype"/>
                <w:sz w:val="22"/>
                <w:szCs w:val="22"/>
              </w:rPr>
              <w:t>To improve attendance for all pupils, particularly our disadvantaged pupils</w:t>
            </w: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D979D1" w:rsidRPr="00D979D1" w:rsidRDefault="00D979D1" w:rsidP="00D979D1">
            <w:pPr>
              <w:pStyle w:val="TableRowCentered"/>
              <w:jc w:val="left"/>
              <w:rPr>
                <w:rFonts w:ascii="Palatino Linotype" w:hAnsi="Palatino Linotype"/>
                <w:sz w:val="22"/>
                <w:szCs w:val="22"/>
              </w:rPr>
            </w:pPr>
            <w:r>
              <w:rPr>
                <w:rFonts w:ascii="Palatino Linotype" w:hAnsi="Palatino Linotype"/>
                <w:sz w:val="22"/>
                <w:szCs w:val="22"/>
              </w:rPr>
              <w:t>Reduce attendance gap between non-disadvantaged and disadvantaged to less than 5% by 2024/5</w:t>
            </w:r>
          </w:p>
        </w:tc>
      </w:tr>
    </w:tbl>
    <w:p w:rsidR="00117152" w:rsidRDefault="00117152" w:rsidP="007E1AB5">
      <w:pPr>
        <w:rPr>
          <w:rFonts w:ascii="Palatino Linotype" w:hAnsi="Palatino Linotype"/>
          <w:sz w:val="24"/>
          <w:szCs w:val="24"/>
        </w:rPr>
      </w:pPr>
    </w:p>
    <w:p w:rsidR="00117152" w:rsidRPr="00117152" w:rsidRDefault="00117152" w:rsidP="00117152">
      <w:pPr>
        <w:rPr>
          <w:rFonts w:ascii="Palatino Linotype" w:hAnsi="Palatino Linotype"/>
          <w:sz w:val="24"/>
          <w:szCs w:val="24"/>
        </w:rPr>
      </w:pPr>
    </w:p>
    <w:p w:rsidR="00117152" w:rsidRPr="00117152" w:rsidRDefault="00117152" w:rsidP="00117152">
      <w:pPr>
        <w:rPr>
          <w:rFonts w:ascii="Palatino Linotype" w:hAnsi="Palatino Linotype"/>
          <w:sz w:val="24"/>
          <w:szCs w:val="24"/>
        </w:rPr>
      </w:pPr>
    </w:p>
    <w:p w:rsidR="00117152" w:rsidRDefault="00117152" w:rsidP="00117152">
      <w:pPr>
        <w:rPr>
          <w:rFonts w:ascii="Palatino Linotype" w:hAnsi="Palatino Linotype"/>
          <w:sz w:val="24"/>
          <w:szCs w:val="24"/>
        </w:rPr>
      </w:pPr>
    </w:p>
    <w:p w:rsidR="00B1427E" w:rsidRDefault="00117152" w:rsidP="00117152">
      <w:pPr>
        <w:tabs>
          <w:tab w:val="left" w:pos="3567"/>
        </w:tabs>
        <w:rPr>
          <w:rFonts w:ascii="Palatino Linotype" w:hAnsi="Palatino Linotype"/>
          <w:sz w:val="24"/>
          <w:szCs w:val="24"/>
        </w:rPr>
      </w:pPr>
      <w:r>
        <w:rPr>
          <w:rFonts w:ascii="Palatino Linotype" w:hAnsi="Palatino Linotype"/>
          <w:sz w:val="24"/>
          <w:szCs w:val="24"/>
        </w:rPr>
        <w:tab/>
      </w:r>
    </w:p>
    <w:p w:rsidR="00117152" w:rsidRDefault="00117152" w:rsidP="00117152">
      <w:pPr>
        <w:tabs>
          <w:tab w:val="left" w:pos="3567"/>
        </w:tabs>
        <w:rPr>
          <w:rFonts w:ascii="Palatino Linotype" w:hAnsi="Palatino Linotype"/>
          <w:sz w:val="24"/>
          <w:szCs w:val="24"/>
        </w:rPr>
      </w:pPr>
    </w:p>
    <w:p w:rsidR="00117152" w:rsidRDefault="00117152" w:rsidP="00117152">
      <w:pPr>
        <w:tabs>
          <w:tab w:val="left" w:pos="3567"/>
        </w:tabs>
        <w:rPr>
          <w:rFonts w:ascii="Palatino Linotype" w:hAnsi="Palatino Linotype"/>
          <w:sz w:val="24"/>
          <w:szCs w:val="24"/>
        </w:rPr>
      </w:pPr>
    </w:p>
    <w:p w:rsidR="00117152" w:rsidRDefault="00117152" w:rsidP="00117152">
      <w:pPr>
        <w:tabs>
          <w:tab w:val="left" w:pos="3567"/>
        </w:tabs>
        <w:rPr>
          <w:rFonts w:ascii="Palatino Linotype" w:hAnsi="Palatino Linotype"/>
          <w:sz w:val="24"/>
          <w:szCs w:val="24"/>
        </w:rPr>
      </w:pPr>
    </w:p>
    <w:p w:rsidR="00117152" w:rsidRDefault="00117152" w:rsidP="00117152">
      <w:pPr>
        <w:tabs>
          <w:tab w:val="left" w:pos="3567"/>
        </w:tabs>
        <w:rPr>
          <w:rFonts w:ascii="Palatino Linotype" w:hAnsi="Palatino Linotype"/>
          <w:sz w:val="24"/>
          <w:szCs w:val="24"/>
        </w:rPr>
      </w:pPr>
    </w:p>
    <w:p w:rsidR="00117152" w:rsidRDefault="00117152" w:rsidP="00117152">
      <w:pPr>
        <w:tabs>
          <w:tab w:val="left" w:pos="3567"/>
        </w:tabs>
        <w:rPr>
          <w:rFonts w:ascii="Palatino Linotype" w:hAnsi="Palatino Linotype"/>
          <w:sz w:val="24"/>
          <w:szCs w:val="24"/>
        </w:rPr>
      </w:pPr>
    </w:p>
    <w:p w:rsidR="00117152" w:rsidRDefault="00117152" w:rsidP="00117152">
      <w:pPr>
        <w:tabs>
          <w:tab w:val="left" w:pos="3567"/>
        </w:tabs>
        <w:rPr>
          <w:rFonts w:ascii="Palatino Linotype" w:hAnsi="Palatino Linotype"/>
          <w:sz w:val="24"/>
          <w:szCs w:val="24"/>
        </w:rPr>
      </w:pPr>
    </w:p>
    <w:p w:rsidR="00117152" w:rsidRDefault="00117152" w:rsidP="00117152">
      <w:pPr>
        <w:tabs>
          <w:tab w:val="left" w:pos="3567"/>
        </w:tabs>
        <w:rPr>
          <w:rFonts w:ascii="Palatino Linotype" w:hAnsi="Palatino Linotype"/>
          <w:sz w:val="24"/>
          <w:szCs w:val="24"/>
        </w:rPr>
      </w:pPr>
    </w:p>
    <w:p w:rsidR="00117152" w:rsidRDefault="00117152" w:rsidP="00117152">
      <w:pPr>
        <w:tabs>
          <w:tab w:val="left" w:pos="3567"/>
        </w:tabs>
        <w:rPr>
          <w:rFonts w:ascii="Palatino Linotype" w:hAnsi="Palatino Linotype"/>
          <w:sz w:val="24"/>
          <w:szCs w:val="24"/>
        </w:rPr>
      </w:pPr>
    </w:p>
    <w:p w:rsidR="00117152" w:rsidRDefault="00117152" w:rsidP="00117152">
      <w:pPr>
        <w:tabs>
          <w:tab w:val="left" w:pos="3567"/>
        </w:tabs>
        <w:rPr>
          <w:rFonts w:ascii="Palatino Linotype" w:hAnsi="Palatino Linotype"/>
          <w:sz w:val="24"/>
          <w:szCs w:val="24"/>
        </w:rPr>
      </w:pPr>
    </w:p>
    <w:p w:rsidR="00117152" w:rsidRPr="00F32C9B" w:rsidRDefault="00117152" w:rsidP="00117152">
      <w:pPr>
        <w:tabs>
          <w:tab w:val="left" w:pos="3567"/>
        </w:tabs>
        <w:rPr>
          <w:rFonts w:ascii="Palatino Linotype" w:hAnsi="Palatino Linotype"/>
          <w:b/>
          <w:sz w:val="24"/>
          <w:szCs w:val="24"/>
        </w:rPr>
      </w:pPr>
      <w:r w:rsidRPr="00F32C9B">
        <w:rPr>
          <w:rFonts w:ascii="Palatino Linotype" w:hAnsi="Palatino Linotype"/>
          <w:b/>
          <w:sz w:val="24"/>
          <w:szCs w:val="24"/>
        </w:rPr>
        <w:lastRenderedPageBreak/>
        <w:t>Activity in this academic year</w:t>
      </w:r>
    </w:p>
    <w:p w:rsidR="00117152" w:rsidRDefault="00117152" w:rsidP="00117152">
      <w:pPr>
        <w:tabs>
          <w:tab w:val="left" w:pos="3567"/>
        </w:tabs>
        <w:rPr>
          <w:rFonts w:ascii="Palatino Linotype" w:hAnsi="Palatino Linotype"/>
          <w:sz w:val="24"/>
          <w:szCs w:val="24"/>
        </w:rPr>
      </w:pPr>
      <w:r>
        <w:rPr>
          <w:rFonts w:ascii="Palatino Linotype" w:hAnsi="Palatino Linotype"/>
          <w:sz w:val="24"/>
          <w:szCs w:val="24"/>
        </w:rPr>
        <w:t>This details how we intend to spend out pupil premium (and recovery premium funding) this academic year to address the challenges listed above.</w:t>
      </w:r>
    </w:p>
    <w:tbl>
      <w:tblPr>
        <w:tblStyle w:val="TableGrid"/>
        <w:tblW w:w="0" w:type="auto"/>
        <w:tblLook w:val="04A0" w:firstRow="1" w:lastRow="0" w:firstColumn="1" w:lastColumn="0" w:noHBand="0" w:noVBand="1"/>
      </w:tblPr>
      <w:tblGrid>
        <w:gridCol w:w="13948"/>
      </w:tblGrid>
      <w:tr w:rsidR="00117152" w:rsidTr="00117152">
        <w:tc>
          <w:tcPr>
            <w:tcW w:w="13948" w:type="dxa"/>
            <w:shd w:val="clear" w:color="auto" w:fill="D0CECE" w:themeFill="background2" w:themeFillShade="E6"/>
          </w:tcPr>
          <w:p w:rsidR="00117152" w:rsidRDefault="00117152" w:rsidP="00117152">
            <w:pPr>
              <w:tabs>
                <w:tab w:val="left" w:pos="3567"/>
              </w:tabs>
              <w:rPr>
                <w:rFonts w:ascii="Palatino Linotype" w:hAnsi="Palatino Linotype"/>
                <w:sz w:val="24"/>
                <w:szCs w:val="24"/>
              </w:rPr>
            </w:pPr>
            <w:r>
              <w:rPr>
                <w:rFonts w:ascii="Palatino Linotype" w:hAnsi="Palatino Linotype"/>
                <w:sz w:val="24"/>
                <w:szCs w:val="24"/>
              </w:rPr>
              <w:t>Teaching (for example, CPD, recruitment and retention)</w:t>
            </w:r>
          </w:p>
        </w:tc>
      </w:tr>
      <w:tr w:rsidR="00117152" w:rsidTr="00117152">
        <w:tc>
          <w:tcPr>
            <w:tcW w:w="13948" w:type="dxa"/>
            <w:shd w:val="clear" w:color="auto" w:fill="D0CECE" w:themeFill="background2" w:themeFillShade="E6"/>
          </w:tcPr>
          <w:p w:rsidR="00117152" w:rsidRDefault="00117152" w:rsidP="00117152">
            <w:pPr>
              <w:tabs>
                <w:tab w:val="left" w:pos="3567"/>
              </w:tabs>
              <w:rPr>
                <w:rFonts w:ascii="Palatino Linotype" w:hAnsi="Palatino Linotype"/>
                <w:sz w:val="24"/>
                <w:szCs w:val="24"/>
              </w:rPr>
            </w:pPr>
            <w:r>
              <w:rPr>
                <w:rFonts w:ascii="Palatino Linotype" w:hAnsi="Palatino Linotype"/>
                <w:sz w:val="24"/>
                <w:szCs w:val="24"/>
              </w:rPr>
              <w:t xml:space="preserve">Budgeted Cost: </w:t>
            </w:r>
            <w:r w:rsidR="008861DA">
              <w:rPr>
                <w:rFonts w:ascii="Palatino Linotype" w:hAnsi="Palatino Linotype"/>
                <w:sz w:val="24"/>
                <w:szCs w:val="24"/>
              </w:rPr>
              <w:t>£18,932</w:t>
            </w:r>
          </w:p>
        </w:tc>
      </w:tr>
    </w:tbl>
    <w:p w:rsidR="00117152" w:rsidRDefault="00117152" w:rsidP="00117152">
      <w:pPr>
        <w:tabs>
          <w:tab w:val="left" w:pos="3567"/>
        </w:tabs>
        <w:rPr>
          <w:rFonts w:ascii="Palatino Linotype" w:hAnsi="Palatino Linotype"/>
          <w:sz w:val="24"/>
          <w:szCs w:val="24"/>
        </w:rPr>
      </w:pPr>
    </w:p>
    <w:tbl>
      <w:tblPr>
        <w:tblStyle w:val="TableGrid"/>
        <w:tblW w:w="0" w:type="auto"/>
        <w:tblLook w:val="04A0" w:firstRow="1" w:lastRow="0" w:firstColumn="1" w:lastColumn="0" w:noHBand="0" w:noVBand="1"/>
      </w:tblPr>
      <w:tblGrid>
        <w:gridCol w:w="4390"/>
        <w:gridCol w:w="7938"/>
        <w:gridCol w:w="1620"/>
      </w:tblGrid>
      <w:tr w:rsidR="00117152" w:rsidTr="00117152">
        <w:tc>
          <w:tcPr>
            <w:tcW w:w="4390" w:type="dxa"/>
          </w:tcPr>
          <w:p w:rsidR="00117152" w:rsidRPr="00E77DD5" w:rsidRDefault="00117152" w:rsidP="00117152">
            <w:pPr>
              <w:tabs>
                <w:tab w:val="left" w:pos="3567"/>
              </w:tabs>
              <w:rPr>
                <w:rFonts w:ascii="Palatino Linotype" w:hAnsi="Palatino Linotype"/>
                <w:b/>
                <w:sz w:val="24"/>
                <w:szCs w:val="24"/>
              </w:rPr>
            </w:pPr>
            <w:r w:rsidRPr="00E77DD5">
              <w:rPr>
                <w:rFonts w:ascii="Palatino Linotype" w:hAnsi="Palatino Linotype"/>
                <w:b/>
                <w:sz w:val="24"/>
                <w:szCs w:val="24"/>
              </w:rPr>
              <w:t>Activity</w:t>
            </w:r>
          </w:p>
        </w:tc>
        <w:tc>
          <w:tcPr>
            <w:tcW w:w="7938" w:type="dxa"/>
          </w:tcPr>
          <w:p w:rsidR="00117152" w:rsidRPr="00E77DD5" w:rsidRDefault="00117152" w:rsidP="00117152">
            <w:pPr>
              <w:tabs>
                <w:tab w:val="left" w:pos="3567"/>
              </w:tabs>
              <w:rPr>
                <w:rFonts w:ascii="Palatino Linotype" w:hAnsi="Palatino Linotype"/>
                <w:b/>
                <w:sz w:val="24"/>
                <w:szCs w:val="24"/>
              </w:rPr>
            </w:pPr>
            <w:r w:rsidRPr="00E77DD5">
              <w:rPr>
                <w:rFonts w:ascii="Palatino Linotype" w:hAnsi="Palatino Linotype"/>
                <w:b/>
                <w:sz w:val="24"/>
                <w:szCs w:val="24"/>
              </w:rPr>
              <w:t>Evidence that Supports this approach</w:t>
            </w:r>
          </w:p>
        </w:tc>
        <w:tc>
          <w:tcPr>
            <w:tcW w:w="1620" w:type="dxa"/>
          </w:tcPr>
          <w:p w:rsidR="00117152" w:rsidRPr="00E77DD5" w:rsidRDefault="00117152" w:rsidP="00117152">
            <w:pPr>
              <w:tabs>
                <w:tab w:val="left" w:pos="3567"/>
              </w:tabs>
              <w:rPr>
                <w:rFonts w:ascii="Palatino Linotype" w:hAnsi="Palatino Linotype"/>
                <w:b/>
                <w:sz w:val="24"/>
                <w:szCs w:val="24"/>
              </w:rPr>
            </w:pPr>
            <w:r w:rsidRPr="00E77DD5">
              <w:rPr>
                <w:rFonts w:ascii="Palatino Linotype" w:hAnsi="Palatino Linotype"/>
                <w:b/>
                <w:sz w:val="24"/>
                <w:szCs w:val="24"/>
              </w:rPr>
              <w:t>Challenge number (s) addressed</w:t>
            </w:r>
          </w:p>
        </w:tc>
      </w:tr>
      <w:tr w:rsidR="00117152" w:rsidTr="00117152">
        <w:tc>
          <w:tcPr>
            <w:tcW w:w="4390" w:type="dxa"/>
          </w:tcPr>
          <w:p w:rsidR="00117152" w:rsidRPr="00F47F08" w:rsidRDefault="00117152" w:rsidP="00117152">
            <w:pPr>
              <w:tabs>
                <w:tab w:val="left" w:pos="3567"/>
              </w:tabs>
              <w:rPr>
                <w:rFonts w:ascii="Palatino Linotype" w:hAnsi="Palatino Linotype"/>
              </w:rPr>
            </w:pPr>
            <w:r w:rsidRPr="00F47F08">
              <w:rPr>
                <w:rFonts w:ascii="Palatino Linotype" w:hAnsi="Palatino Linotype"/>
              </w:rPr>
              <w:t>Purchase of DFE validated Systematic Synthetic Phonics programme: Little Wandle</w:t>
            </w:r>
          </w:p>
          <w:p w:rsidR="00117152" w:rsidRPr="00F47F08" w:rsidRDefault="00117152" w:rsidP="00117152">
            <w:pPr>
              <w:tabs>
                <w:tab w:val="left" w:pos="3567"/>
              </w:tabs>
              <w:rPr>
                <w:rFonts w:ascii="Palatino Linotype" w:hAnsi="Palatino Linotype"/>
              </w:rPr>
            </w:pPr>
          </w:p>
          <w:p w:rsidR="00117152" w:rsidRPr="00F47F08" w:rsidRDefault="00117152" w:rsidP="00117152">
            <w:pPr>
              <w:tabs>
                <w:tab w:val="left" w:pos="3567"/>
              </w:tabs>
              <w:rPr>
                <w:rFonts w:ascii="Palatino Linotype" w:hAnsi="Palatino Linotype"/>
              </w:rPr>
            </w:pPr>
            <w:r w:rsidRPr="00F47F08">
              <w:rPr>
                <w:rFonts w:ascii="Palatino Linotype" w:hAnsi="Palatino Linotype"/>
              </w:rPr>
              <w:t>Purchase of books that match precisely to the phonics level of pupils for use in schools and e-books for use at home</w:t>
            </w:r>
          </w:p>
        </w:tc>
        <w:tc>
          <w:tcPr>
            <w:tcW w:w="7938" w:type="dxa"/>
          </w:tcPr>
          <w:p w:rsidR="00117152" w:rsidRPr="00F47F08" w:rsidRDefault="00117152" w:rsidP="00117152">
            <w:pPr>
              <w:tabs>
                <w:tab w:val="left" w:pos="3567"/>
              </w:tabs>
              <w:rPr>
                <w:rFonts w:ascii="Palatino Linotype" w:hAnsi="Palatino Linotype"/>
              </w:rPr>
            </w:pPr>
            <w:r w:rsidRPr="00F47F08">
              <w:rPr>
                <w:rFonts w:ascii="Palatino Linotype" w:hAnsi="Palatino Linotype"/>
              </w:rPr>
              <w:t>Systematic synthetic phonics approaches have a strong evidence base that indicates a positive impact on decoding and fluency of reading.</w:t>
            </w:r>
          </w:p>
          <w:p w:rsidR="00117152" w:rsidRDefault="004E0587" w:rsidP="00117152">
            <w:pPr>
              <w:tabs>
                <w:tab w:val="left" w:pos="3567"/>
              </w:tabs>
              <w:rPr>
                <w:rFonts w:ascii="Palatino Linotype" w:hAnsi="Palatino Linotype"/>
              </w:rPr>
            </w:pPr>
            <w:hyperlink r:id="rId8" w:history="1">
              <w:r w:rsidR="00F47F08" w:rsidRPr="00C46CBB">
                <w:rPr>
                  <w:rStyle w:val="Hyperlink"/>
                  <w:rFonts w:ascii="Palatino Linotype" w:hAnsi="Palatino Linotype"/>
                </w:rPr>
                <w:t>https://www.gov.uk/government/publications/the-reading-framework-teaching-the-foundations-of-literacy</w:t>
              </w:r>
            </w:hyperlink>
          </w:p>
          <w:p w:rsidR="00BE1DE4" w:rsidRDefault="00BE1DE4" w:rsidP="00117152">
            <w:pPr>
              <w:tabs>
                <w:tab w:val="left" w:pos="3567"/>
              </w:tabs>
              <w:rPr>
                <w:rFonts w:ascii="Palatino Linotype" w:hAnsi="Palatino Linotype"/>
              </w:rPr>
            </w:pPr>
          </w:p>
          <w:p w:rsidR="00F47F08" w:rsidRDefault="004E0587" w:rsidP="00117152">
            <w:pPr>
              <w:tabs>
                <w:tab w:val="left" w:pos="3567"/>
              </w:tabs>
              <w:rPr>
                <w:rFonts w:ascii="Palatino Linotype" w:hAnsi="Palatino Linotype"/>
              </w:rPr>
            </w:pPr>
            <w:hyperlink r:id="rId9" w:history="1">
              <w:r w:rsidR="00BE1DE4" w:rsidRPr="00C46CBB">
                <w:rPr>
                  <w:rStyle w:val="Hyperlink"/>
                  <w:rFonts w:ascii="Palatino Linotype" w:hAnsi="Palatino Linotype"/>
                </w:rPr>
                <w:t>https://educationendowmentfoundation.org.uk/education-evidence/teaching-learning-toolkit/phonics</w:t>
              </w:r>
            </w:hyperlink>
          </w:p>
          <w:p w:rsidR="00BE1DE4" w:rsidRPr="00F47F08" w:rsidRDefault="00BE1DE4" w:rsidP="00117152">
            <w:pPr>
              <w:tabs>
                <w:tab w:val="left" w:pos="3567"/>
              </w:tabs>
              <w:rPr>
                <w:rFonts w:ascii="Palatino Linotype" w:hAnsi="Palatino Linotype"/>
              </w:rPr>
            </w:pPr>
          </w:p>
          <w:p w:rsidR="00117152" w:rsidRPr="00F47F08" w:rsidRDefault="00117152" w:rsidP="00117152">
            <w:pPr>
              <w:tabs>
                <w:tab w:val="left" w:pos="3567"/>
              </w:tabs>
              <w:rPr>
                <w:rFonts w:ascii="Palatino Linotype" w:hAnsi="Palatino Linotype"/>
              </w:rPr>
            </w:pPr>
            <w:r w:rsidRPr="00F47F08">
              <w:rPr>
                <w:rFonts w:ascii="Palatino Linotype" w:hAnsi="Palatino Linotype"/>
              </w:rPr>
              <w:t xml:space="preserve">Research in Cognitive Science shows that pupils are more likely to retain knowledge if there is the opportunity to apply this through deliberate </w:t>
            </w:r>
            <w:r w:rsidR="00F47F08" w:rsidRPr="00F47F08">
              <w:rPr>
                <w:rFonts w:ascii="Palatino Linotype" w:hAnsi="Palatino Linotype"/>
              </w:rPr>
              <w:t>practice and retrieval.</w:t>
            </w:r>
          </w:p>
        </w:tc>
        <w:tc>
          <w:tcPr>
            <w:tcW w:w="1620" w:type="dxa"/>
          </w:tcPr>
          <w:p w:rsidR="00117152" w:rsidRPr="00F47F08" w:rsidRDefault="00117152" w:rsidP="00117152">
            <w:pPr>
              <w:tabs>
                <w:tab w:val="left" w:pos="3567"/>
              </w:tabs>
              <w:rPr>
                <w:rFonts w:ascii="Palatino Linotype" w:hAnsi="Palatino Linotype"/>
              </w:rPr>
            </w:pPr>
            <w:r w:rsidRPr="00F47F08">
              <w:rPr>
                <w:rFonts w:ascii="Palatino Linotype" w:hAnsi="Palatino Linotype"/>
              </w:rPr>
              <w:t>3</w:t>
            </w:r>
          </w:p>
        </w:tc>
      </w:tr>
      <w:tr w:rsidR="00117152" w:rsidTr="00117152">
        <w:tc>
          <w:tcPr>
            <w:tcW w:w="4390" w:type="dxa"/>
          </w:tcPr>
          <w:p w:rsidR="00117152" w:rsidRPr="00F47F08" w:rsidRDefault="00F47F08" w:rsidP="00117152">
            <w:pPr>
              <w:tabs>
                <w:tab w:val="left" w:pos="3567"/>
              </w:tabs>
              <w:rPr>
                <w:rFonts w:ascii="Palatino Linotype" w:hAnsi="Palatino Linotype"/>
              </w:rPr>
            </w:pPr>
            <w:r w:rsidRPr="00F47F08">
              <w:rPr>
                <w:rFonts w:ascii="Palatino Linotype" w:hAnsi="Palatino Linotype"/>
              </w:rPr>
              <w:t>Staff training cost to ensure implementation of phonics teaching is consistent</w:t>
            </w:r>
          </w:p>
        </w:tc>
        <w:tc>
          <w:tcPr>
            <w:tcW w:w="7938" w:type="dxa"/>
          </w:tcPr>
          <w:p w:rsidR="00117152" w:rsidRPr="00F47F08" w:rsidRDefault="00F47F08" w:rsidP="00F47F08">
            <w:pPr>
              <w:tabs>
                <w:tab w:val="left" w:pos="3567"/>
              </w:tabs>
              <w:rPr>
                <w:rFonts w:ascii="Palatino Linotype" w:hAnsi="Palatino Linotype"/>
              </w:rPr>
            </w:pPr>
            <w:r w:rsidRPr="00F47F08">
              <w:rPr>
                <w:rFonts w:ascii="Palatino Linotype" w:hAnsi="Palatino Linotype"/>
              </w:rPr>
              <w:t>Evidence shows that for phonics teach</w:t>
            </w:r>
            <w:r>
              <w:rPr>
                <w:rFonts w:ascii="Palatino Linotype" w:hAnsi="Palatino Linotype"/>
              </w:rPr>
              <w:t xml:space="preserve">ing to be most effective it should </w:t>
            </w:r>
            <w:r w:rsidRPr="00F47F08">
              <w:rPr>
                <w:rFonts w:ascii="Palatino Linotype" w:hAnsi="Palatino Linotype"/>
              </w:rPr>
              <w:t>be taught consistently</w:t>
            </w:r>
            <w:r w:rsidR="005E260F">
              <w:rPr>
                <w:rFonts w:ascii="Palatino Linotype" w:hAnsi="Palatino Linotype"/>
              </w:rPr>
              <w:t xml:space="preserve"> (see the links above)</w:t>
            </w:r>
            <w:r w:rsidRPr="00F47F08">
              <w:rPr>
                <w:rFonts w:ascii="Palatino Linotype" w:hAnsi="Palatino Linotype"/>
              </w:rPr>
              <w:t>.</w:t>
            </w:r>
          </w:p>
        </w:tc>
        <w:tc>
          <w:tcPr>
            <w:tcW w:w="1620" w:type="dxa"/>
          </w:tcPr>
          <w:p w:rsidR="00117152" w:rsidRPr="00F47F08" w:rsidRDefault="00F47F08" w:rsidP="00117152">
            <w:pPr>
              <w:tabs>
                <w:tab w:val="left" w:pos="3567"/>
              </w:tabs>
              <w:rPr>
                <w:rFonts w:ascii="Palatino Linotype" w:hAnsi="Palatino Linotype"/>
              </w:rPr>
            </w:pPr>
            <w:r w:rsidRPr="00F47F08">
              <w:rPr>
                <w:rFonts w:ascii="Palatino Linotype" w:hAnsi="Palatino Linotype"/>
              </w:rPr>
              <w:t>3</w:t>
            </w:r>
          </w:p>
        </w:tc>
      </w:tr>
      <w:tr w:rsidR="004B69BB" w:rsidTr="00117152">
        <w:tc>
          <w:tcPr>
            <w:tcW w:w="4390" w:type="dxa"/>
          </w:tcPr>
          <w:p w:rsidR="004B69BB" w:rsidRPr="00F47F08" w:rsidRDefault="004B69BB" w:rsidP="00117152">
            <w:pPr>
              <w:tabs>
                <w:tab w:val="left" w:pos="3567"/>
              </w:tabs>
              <w:rPr>
                <w:rFonts w:ascii="Palatino Linotype" w:hAnsi="Palatino Linotype"/>
              </w:rPr>
            </w:pPr>
            <w:r>
              <w:rPr>
                <w:rFonts w:ascii="Palatino Linotype" w:hAnsi="Palatino Linotype"/>
              </w:rPr>
              <w:t xml:space="preserve">Extra teaching assistant in the afternoons to support with the teaching of reading so that all children in YR and Y1 are able to </w:t>
            </w:r>
            <w:r>
              <w:rPr>
                <w:rFonts w:ascii="Palatino Linotype" w:hAnsi="Palatino Linotype"/>
              </w:rPr>
              <w:lastRenderedPageBreak/>
              <w:t>read 3x per week following the Little Wandle recommendation.</w:t>
            </w:r>
          </w:p>
        </w:tc>
        <w:tc>
          <w:tcPr>
            <w:tcW w:w="7938" w:type="dxa"/>
          </w:tcPr>
          <w:p w:rsidR="004B69BB" w:rsidRPr="00F47F08" w:rsidRDefault="004B69BB" w:rsidP="00F47F08">
            <w:pPr>
              <w:tabs>
                <w:tab w:val="left" w:pos="3567"/>
              </w:tabs>
              <w:rPr>
                <w:rFonts w:ascii="Palatino Linotype" w:hAnsi="Palatino Linotype"/>
              </w:rPr>
            </w:pPr>
            <w:r>
              <w:rPr>
                <w:rFonts w:ascii="Palatino Linotype" w:hAnsi="Palatino Linotype"/>
              </w:rPr>
              <w:lastRenderedPageBreak/>
              <w:t>Evidence shows that fidelity to a phonics scheme enables the most impact on the learning of all pupils. Each reading session has a clear focus</w:t>
            </w:r>
            <w:r w:rsidR="00A37352">
              <w:rPr>
                <w:rFonts w:ascii="Palatino Linotype" w:hAnsi="Palatino Linotype"/>
              </w:rPr>
              <w:t xml:space="preserve"> and enables  decoding practice, as well as a focus on comprehension and the use of expression.  Research in Cognitive Science shows that </w:t>
            </w:r>
            <w:r w:rsidR="00E77DD5">
              <w:rPr>
                <w:rFonts w:ascii="Palatino Linotype" w:hAnsi="Palatino Linotype"/>
              </w:rPr>
              <w:t xml:space="preserve">pupils are more likely to </w:t>
            </w:r>
            <w:r w:rsidR="00E77DD5">
              <w:rPr>
                <w:rFonts w:ascii="Palatino Linotype" w:hAnsi="Palatino Linotype"/>
              </w:rPr>
              <w:lastRenderedPageBreak/>
              <w:t>retain</w:t>
            </w:r>
            <w:r w:rsidR="00A37352">
              <w:rPr>
                <w:rFonts w:ascii="Palatino Linotype" w:hAnsi="Palatino Linotype"/>
              </w:rPr>
              <w:t xml:space="preserve"> knowledge if they have the opportunity to apply it through deliberate practice and retrieval.</w:t>
            </w:r>
          </w:p>
        </w:tc>
        <w:tc>
          <w:tcPr>
            <w:tcW w:w="1620" w:type="dxa"/>
          </w:tcPr>
          <w:p w:rsidR="004B69BB" w:rsidRPr="00F47F08" w:rsidRDefault="008861DA" w:rsidP="00117152">
            <w:pPr>
              <w:tabs>
                <w:tab w:val="left" w:pos="3567"/>
              </w:tabs>
              <w:rPr>
                <w:rFonts w:ascii="Palatino Linotype" w:hAnsi="Palatino Linotype"/>
              </w:rPr>
            </w:pPr>
            <w:r>
              <w:rPr>
                <w:rFonts w:ascii="Palatino Linotype" w:hAnsi="Palatino Linotype"/>
              </w:rPr>
              <w:lastRenderedPageBreak/>
              <w:t>4</w:t>
            </w:r>
          </w:p>
        </w:tc>
      </w:tr>
      <w:tr w:rsidR="008861DA" w:rsidTr="00117152">
        <w:tc>
          <w:tcPr>
            <w:tcW w:w="4390" w:type="dxa"/>
          </w:tcPr>
          <w:p w:rsidR="008861DA" w:rsidRDefault="008861DA" w:rsidP="00117152">
            <w:pPr>
              <w:tabs>
                <w:tab w:val="left" w:pos="3567"/>
              </w:tabs>
              <w:rPr>
                <w:rFonts w:ascii="Palatino Linotype" w:hAnsi="Palatino Linotype"/>
              </w:rPr>
            </w:pPr>
            <w:r>
              <w:rPr>
                <w:rFonts w:ascii="Palatino Linotype" w:hAnsi="Palatino Linotype"/>
              </w:rPr>
              <w:t>The use of a library assistant to support pupils with reading for pleasure</w:t>
            </w:r>
          </w:p>
        </w:tc>
        <w:tc>
          <w:tcPr>
            <w:tcW w:w="7938" w:type="dxa"/>
          </w:tcPr>
          <w:p w:rsidR="008861DA" w:rsidRDefault="008861DA" w:rsidP="00F47F08">
            <w:pPr>
              <w:tabs>
                <w:tab w:val="left" w:pos="3567"/>
              </w:tabs>
              <w:rPr>
                <w:rFonts w:ascii="Palatino Linotype" w:hAnsi="Palatino Linotype"/>
              </w:rPr>
            </w:pPr>
            <w:r>
              <w:rPr>
                <w:rFonts w:ascii="Palatino Linotype" w:hAnsi="Palatino Linotype"/>
              </w:rPr>
              <w:t>There is extensive research to show the impact of reading for pleasure on pupils</w:t>
            </w:r>
            <w:r w:rsidR="00E77DD5">
              <w:rPr>
                <w:rFonts w:ascii="Palatino Linotype" w:hAnsi="Palatino Linotype"/>
              </w:rPr>
              <w:t>’</w:t>
            </w:r>
            <w:r>
              <w:rPr>
                <w:rFonts w:ascii="Palatino Linotype" w:hAnsi="Palatino Linotype"/>
              </w:rPr>
              <w:t xml:space="preserve"> future academic success (Sullivan and Brown 2013).</w:t>
            </w:r>
          </w:p>
        </w:tc>
        <w:tc>
          <w:tcPr>
            <w:tcW w:w="1620" w:type="dxa"/>
          </w:tcPr>
          <w:p w:rsidR="008861DA" w:rsidRPr="00F47F08" w:rsidRDefault="008861DA" w:rsidP="00117152">
            <w:pPr>
              <w:tabs>
                <w:tab w:val="left" w:pos="3567"/>
              </w:tabs>
              <w:rPr>
                <w:rFonts w:ascii="Palatino Linotype" w:hAnsi="Palatino Linotype"/>
              </w:rPr>
            </w:pPr>
            <w:r>
              <w:rPr>
                <w:rFonts w:ascii="Palatino Linotype" w:hAnsi="Palatino Linotype"/>
              </w:rPr>
              <w:t>4</w:t>
            </w:r>
          </w:p>
        </w:tc>
      </w:tr>
      <w:tr w:rsidR="00117152" w:rsidTr="00117152">
        <w:tc>
          <w:tcPr>
            <w:tcW w:w="4390" w:type="dxa"/>
          </w:tcPr>
          <w:p w:rsidR="00117152" w:rsidRPr="00F47F08" w:rsidRDefault="00F47F08" w:rsidP="00117152">
            <w:pPr>
              <w:tabs>
                <w:tab w:val="left" w:pos="3567"/>
              </w:tabs>
              <w:rPr>
                <w:rFonts w:ascii="Palatino Linotype" w:hAnsi="Palatino Linotype"/>
              </w:rPr>
            </w:pPr>
            <w:r w:rsidRPr="00F47F08">
              <w:rPr>
                <w:rFonts w:ascii="Palatino Linotype" w:hAnsi="Palatino Linotype"/>
              </w:rPr>
              <w:t>Enhance the quality of maths teaching and curriculum planning through participation in the NCETM mastering number training programme- time out of class for Maths leader to observe Maths teaching and support with planning</w:t>
            </w:r>
          </w:p>
        </w:tc>
        <w:tc>
          <w:tcPr>
            <w:tcW w:w="7938" w:type="dxa"/>
          </w:tcPr>
          <w:p w:rsidR="00117152" w:rsidRPr="002B09ED" w:rsidRDefault="002B09ED" w:rsidP="00117152">
            <w:pPr>
              <w:tabs>
                <w:tab w:val="left" w:pos="3567"/>
              </w:tabs>
              <w:rPr>
                <w:rFonts w:ascii="Palatino Linotype" w:hAnsi="Palatino Linotype"/>
              </w:rPr>
            </w:pPr>
            <w:r w:rsidRPr="002B09ED">
              <w:rPr>
                <w:rFonts w:ascii="Palatino Linotype" w:hAnsi="Palatino Linotype"/>
              </w:rPr>
              <w:t xml:space="preserve">An important part of Maths mastery is that repetition of key facts frees up the working memory and that learning in small steps helps children to achieve and understand in mathematics. </w:t>
            </w:r>
            <w:hyperlink r:id="rId10" w:history="1">
              <w:r w:rsidRPr="002B09ED">
                <w:rPr>
                  <w:rStyle w:val="Hyperlink"/>
                  <w:rFonts w:ascii="Palatino Linotype" w:hAnsi="Palatino Linotype"/>
                </w:rPr>
                <w:t>https://www.ncetm.org.uk/teaching-for-mastery/mastery-explained/supporting-research-evidence-and-argument/</w:t>
              </w:r>
            </w:hyperlink>
          </w:p>
          <w:p w:rsidR="002B09ED" w:rsidRDefault="002B09ED" w:rsidP="00117152">
            <w:pPr>
              <w:tabs>
                <w:tab w:val="left" w:pos="3567"/>
              </w:tabs>
              <w:rPr>
                <w:rFonts w:ascii="Palatino Linotype" w:hAnsi="Palatino Linotype"/>
                <w:sz w:val="24"/>
                <w:szCs w:val="24"/>
              </w:rPr>
            </w:pPr>
          </w:p>
        </w:tc>
        <w:tc>
          <w:tcPr>
            <w:tcW w:w="1620" w:type="dxa"/>
          </w:tcPr>
          <w:p w:rsidR="00117152" w:rsidRDefault="002B09ED" w:rsidP="00117152">
            <w:pPr>
              <w:tabs>
                <w:tab w:val="left" w:pos="3567"/>
              </w:tabs>
              <w:rPr>
                <w:rFonts w:ascii="Palatino Linotype" w:hAnsi="Palatino Linotype"/>
                <w:sz w:val="24"/>
                <w:szCs w:val="24"/>
              </w:rPr>
            </w:pPr>
            <w:r>
              <w:rPr>
                <w:rFonts w:ascii="Palatino Linotype" w:hAnsi="Palatino Linotype"/>
                <w:sz w:val="24"/>
                <w:szCs w:val="24"/>
              </w:rPr>
              <w:t>4</w:t>
            </w:r>
          </w:p>
        </w:tc>
      </w:tr>
    </w:tbl>
    <w:p w:rsidR="008861DA" w:rsidRDefault="008861DA" w:rsidP="00117152">
      <w:pPr>
        <w:tabs>
          <w:tab w:val="left" w:pos="3567"/>
        </w:tabs>
        <w:rPr>
          <w:rFonts w:ascii="Palatino Linotype" w:hAnsi="Palatino Linotype"/>
          <w:sz w:val="24"/>
          <w:szCs w:val="24"/>
        </w:rPr>
      </w:pPr>
    </w:p>
    <w:tbl>
      <w:tblPr>
        <w:tblStyle w:val="TableGrid"/>
        <w:tblW w:w="0" w:type="auto"/>
        <w:tblLook w:val="04A0" w:firstRow="1" w:lastRow="0" w:firstColumn="1" w:lastColumn="0" w:noHBand="0" w:noVBand="1"/>
      </w:tblPr>
      <w:tblGrid>
        <w:gridCol w:w="13948"/>
      </w:tblGrid>
      <w:tr w:rsidR="002B09ED" w:rsidTr="002B09ED">
        <w:tc>
          <w:tcPr>
            <w:tcW w:w="13948" w:type="dxa"/>
            <w:shd w:val="clear" w:color="auto" w:fill="D0CECE" w:themeFill="background2" w:themeFillShade="E6"/>
          </w:tcPr>
          <w:p w:rsidR="002B09ED" w:rsidRDefault="002B09ED" w:rsidP="00117152">
            <w:pPr>
              <w:tabs>
                <w:tab w:val="left" w:pos="3567"/>
              </w:tabs>
              <w:rPr>
                <w:rFonts w:ascii="Palatino Linotype" w:hAnsi="Palatino Linotype"/>
                <w:sz w:val="24"/>
                <w:szCs w:val="24"/>
              </w:rPr>
            </w:pPr>
            <w:r>
              <w:rPr>
                <w:rFonts w:ascii="Palatino Linotype" w:hAnsi="Palatino Linotype"/>
                <w:sz w:val="24"/>
                <w:szCs w:val="24"/>
              </w:rPr>
              <w:t>Targeted academic support (for example, tutoring, one to one support and structured interventions)</w:t>
            </w:r>
          </w:p>
        </w:tc>
      </w:tr>
      <w:tr w:rsidR="002B09ED" w:rsidTr="002B09ED">
        <w:tc>
          <w:tcPr>
            <w:tcW w:w="13948" w:type="dxa"/>
            <w:shd w:val="clear" w:color="auto" w:fill="D0CECE" w:themeFill="background2" w:themeFillShade="E6"/>
          </w:tcPr>
          <w:p w:rsidR="002B09ED" w:rsidRDefault="002B09ED" w:rsidP="00117152">
            <w:pPr>
              <w:tabs>
                <w:tab w:val="left" w:pos="3567"/>
              </w:tabs>
              <w:rPr>
                <w:rFonts w:ascii="Palatino Linotype" w:hAnsi="Palatino Linotype"/>
                <w:sz w:val="24"/>
                <w:szCs w:val="24"/>
              </w:rPr>
            </w:pPr>
            <w:r>
              <w:rPr>
                <w:rFonts w:ascii="Palatino Linotype" w:hAnsi="Palatino Linotype"/>
                <w:sz w:val="24"/>
                <w:szCs w:val="24"/>
              </w:rPr>
              <w:t>Budget Cost:</w:t>
            </w:r>
            <w:r w:rsidR="00A37352">
              <w:rPr>
                <w:rFonts w:ascii="Palatino Linotype" w:hAnsi="Palatino Linotype"/>
                <w:sz w:val="24"/>
                <w:szCs w:val="24"/>
              </w:rPr>
              <w:t xml:space="preserve"> 39,038</w:t>
            </w:r>
          </w:p>
        </w:tc>
      </w:tr>
    </w:tbl>
    <w:p w:rsidR="002B09ED" w:rsidRDefault="002B09ED" w:rsidP="00117152">
      <w:pPr>
        <w:tabs>
          <w:tab w:val="left" w:pos="3567"/>
        </w:tabs>
        <w:rPr>
          <w:rFonts w:ascii="Palatino Linotype" w:hAnsi="Palatino Linotype"/>
          <w:sz w:val="24"/>
          <w:szCs w:val="24"/>
        </w:rPr>
      </w:pPr>
    </w:p>
    <w:tbl>
      <w:tblPr>
        <w:tblStyle w:val="TableGrid"/>
        <w:tblW w:w="0" w:type="auto"/>
        <w:tblLook w:val="04A0" w:firstRow="1" w:lastRow="0" w:firstColumn="1" w:lastColumn="0" w:noHBand="0" w:noVBand="1"/>
      </w:tblPr>
      <w:tblGrid>
        <w:gridCol w:w="4649"/>
        <w:gridCol w:w="7679"/>
        <w:gridCol w:w="1620"/>
      </w:tblGrid>
      <w:tr w:rsidR="002B09ED" w:rsidTr="002B09ED">
        <w:tc>
          <w:tcPr>
            <w:tcW w:w="4649" w:type="dxa"/>
          </w:tcPr>
          <w:p w:rsidR="002B09ED" w:rsidRPr="00E77DD5" w:rsidRDefault="002B09ED" w:rsidP="00117152">
            <w:pPr>
              <w:tabs>
                <w:tab w:val="left" w:pos="3567"/>
              </w:tabs>
              <w:rPr>
                <w:rFonts w:ascii="Palatino Linotype" w:hAnsi="Palatino Linotype"/>
                <w:b/>
                <w:sz w:val="24"/>
                <w:szCs w:val="24"/>
              </w:rPr>
            </w:pPr>
            <w:r w:rsidRPr="00E77DD5">
              <w:rPr>
                <w:rFonts w:ascii="Palatino Linotype" w:hAnsi="Palatino Linotype"/>
                <w:b/>
                <w:sz w:val="24"/>
                <w:szCs w:val="24"/>
              </w:rPr>
              <w:t>Activity</w:t>
            </w:r>
          </w:p>
        </w:tc>
        <w:tc>
          <w:tcPr>
            <w:tcW w:w="7679" w:type="dxa"/>
          </w:tcPr>
          <w:p w:rsidR="002B09ED" w:rsidRPr="00E77DD5" w:rsidRDefault="002B09ED" w:rsidP="00117152">
            <w:pPr>
              <w:tabs>
                <w:tab w:val="left" w:pos="3567"/>
              </w:tabs>
              <w:rPr>
                <w:rFonts w:ascii="Palatino Linotype" w:hAnsi="Palatino Linotype"/>
                <w:b/>
                <w:sz w:val="24"/>
                <w:szCs w:val="24"/>
              </w:rPr>
            </w:pPr>
            <w:r w:rsidRPr="00E77DD5">
              <w:rPr>
                <w:rFonts w:ascii="Palatino Linotype" w:hAnsi="Palatino Linotype"/>
                <w:b/>
                <w:sz w:val="24"/>
                <w:szCs w:val="24"/>
              </w:rPr>
              <w:t>Evidence that supports this approach</w:t>
            </w:r>
          </w:p>
        </w:tc>
        <w:tc>
          <w:tcPr>
            <w:tcW w:w="1620" w:type="dxa"/>
          </w:tcPr>
          <w:p w:rsidR="002B09ED" w:rsidRPr="00E77DD5" w:rsidRDefault="002B09ED" w:rsidP="00117152">
            <w:pPr>
              <w:tabs>
                <w:tab w:val="left" w:pos="3567"/>
              </w:tabs>
              <w:rPr>
                <w:rFonts w:ascii="Palatino Linotype" w:hAnsi="Palatino Linotype"/>
                <w:b/>
                <w:sz w:val="24"/>
                <w:szCs w:val="24"/>
              </w:rPr>
            </w:pPr>
            <w:r w:rsidRPr="00E77DD5">
              <w:rPr>
                <w:rFonts w:ascii="Palatino Linotype" w:hAnsi="Palatino Linotype"/>
                <w:b/>
                <w:sz w:val="24"/>
                <w:szCs w:val="24"/>
              </w:rPr>
              <w:t>Challenge number(s)</w:t>
            </w:r>
          </w:p>
          <w:p w:rsidR="002B09ED" w:rsidRPr="00E77DD5" w:rsidRDefault="002B09ED" w:rsidP="00117152">
            <w:pPr>
              <w:tabs>
                <w:tab w:val="left" w:pos="3567"/>
              </w:tabs>
              <w:rPr>
                <w:rFonts w:ascii="Palatino Linotype" w:hAnsi="Palatino Linotype"/>
                <w:b/>
                <w:sz w:val="24"/>
                <w:szCs w:val="24"/>
              </w:rPr>
            </w:pPr>
            <w:r w:rsidRPr="00E77DD5">
              <w:rPr>
                <w:rFonts w:ascii="Palatino Linotype" w:hAnsi="Palatino Linotype"/>
                <w:b/>
                <w:sz w:val="24"/>
                <w:szCs w:val="24"/>
              </w:rPr>
              <w:t>addressed</w:t>
            </w:r>
          </w:p>
        </w:tc>
      </w:tr>
      <w:tr w:rsidR="002B09ED" w:rsidTr="002B09ED">
        <w:tc>
          <w:tcPr>
            <w:tcW w:w="4649" w:type="dxa"/>
          </w:tcPr>
          <w:p w:rsidR="002B09ED" w:rsidRPr="00E77DD5" w:rsidRDefault="001F3578" w:rsidP="00117152">
            <w:pPr>
              <w:tabs>
                <w:tab w:val="left" w:pos="3567"/>
              </w:tabs>
              <w:rPr>
                <w:rFonts w:ascii="Palatino Linotype" w:hAnsi="Palatino Linotype"/>
              </w:rPr>
            </w:pPr>
            <w:r w:rsidRPr="00E77DD5">
              <w:rPr>
                <w:rFonts w:ascii="Palatino Linotype" w:hAnsi="Palatino Linotype"/>
              </w:rPr>
              <w:t>Cost of Talk Boost in Key S</w:t>
            </w:r>
            <w:r w:rsidR="000B349E" w:rsidRPr="00E77DD5">
              <w:rPr>
                <w:rFonts w:ascii="Palatino Linotype" w:hAnsi="Palatino Linotype"/>
              </w:rPr>
              <w:t>tage 1 and YR to improve listening narrative and vocabulary skills for disadvantaged pupils. Training for adults carrying out interventions.</w:t>
            </w:r>
          </w:p>
        </w:tc>
        <w:tc>
          <w:tcPr>
            <w:tcW w:w="7679" w:type="dxa"/>
          </w:tcPr>
          <w:p w:rsidR="000B349E" w:rsidRPr="00E77DD5" w:rsidRDefault="000B349E" w:rsidP="00117152">
            <w:pPr>
              <w:tabs>
                <w:tab w:val="left" w:pos="3567"/>
              </w:tabs>
              <w:rPr>
                <w:rFonts w:ascii="Palatino Linotype" w:hAnsi="Palatino Linotype"/>
              </w:rPr>
            </w:pPr>
            <w:r w:rsidRPr="00E77DD5">
              <w:rPr>
                <w:rFonts w:ascii="Palatino Linotype" w:hAnsi="Palatino Linotype"/>
              </w:rPr>
              <w:t xml:space="preserve">Evidence of oral language interventions is high according to the EEF (Education Endowment Foundation): </w:t>
            </w:r>
          </w:p>
          <w:p w:rsidR="000B349E" w:rsidRPr="00E77DD5" w:rsidRDefault="004E0587" w:rsidP="00117152">
            <w:pPr>
              <w:tabs>
                <w:tab w:val="left" w:pos="3567"/>
              </w:tabs>
              <w:rPr>
                <w:rFonts w:ascii="Palatino Linotype" w:hAnsi="Palatino Linotype"/>
              </w:rPr>
            </w:pPr>
            <w:hyperlink r:id="rId11" w:history="1">
              <w:r w:rsidR="000B349E" w:rsidRPr="00E77DD5">
                <w:rPr>
                  <w:rStyle w:val="Hyperlink"/>
                  <w:rFonts w:ascii="Palatino Linotype" w:hAnsi="Palatino Linotype"/>
                </w:rPr>
                <w:t>https://educationendowmentfoundation.org.uk/education-evidence/teaching-learning-toolkit/oral-language-interventions</w:t>
              </w:r>
            </w:hyperlink>
          </w:p>
          <w:p w:rsidR="000B349E" w:rsidRDefault="000B349E" w:rsidP="00117152">
            <w:pPr>
              <w:tabs>
                <w:tab w:val="left" w:pos="3567"/>
              </w:tabs>
              <w:rPr>
                <w:rFonts w:ascii="Palatino Linotype" w:hAnsi="Palatino Linotype"/>
                <w:sz w:val="24"/>
                <w:szCs w:val="24"/>
              </w:rPr>
            </w:pPr>
          </w:p>
        </w:tc>
        <w:tc>
          <w:tcPr>
            <w:tcW w:w="1620" w:type="dxa"/>
          </w:tcPr>
          <w:p w:rsidR="002B09ED" w:rsidRDefault="000B349E" w:rsidP="00117152">
            <w:pPr>
              <w:tabs>
                <w:tab w:val="left" w:pos="3567"/>
              </w:tabs>
              <w:rPr>
                <w:rFonts w:ascii="Palatino Linotype" w:hAnsi="Palatino Linotype"/>
                <w:sz w:val="24"/>
                <w:szCs w:val="24"/>
              </w:rPr>
            </w:pPr>
            <w:r>
              <w:rPr>
                <w:rFonts w:ascii="Palatino Linotype" w:hAnsi="Palatino Linotype"/>
                <w:sz w:val="24"/>
                <w:szCs w:val="24"/>
              </w:rPr>
              <w:t>2</w:t>
            </w:r>
          </w:p>
        </w:tc>
      </w:tr>
      <w:tr w:rsidR="002B09ED" w:rsidTr="002B09ED">
        <w:tc>
          <w:tcPr>
            <w:tcW w:w="4649" w:type="dxa"/>
          </w:tcPr>
          <w:p w:rsidR="002B09ED" w:rsidRPr="00E77DD5" w:rsidRDefault="000B349E" w:rsidP="00117152">
            <w:pPr>
              <w:tabs>
                <w:tab w:val="left" w:pos="3567"/>
              </w:tabs>
              <w:rPr>
                <w:rFonts w:ascii="Palatino Linotype" w:hAnsi="Palatino Linotype"/>
              </w:rPr>
            </w:pPr>
            <w:r w:rsidRPr="00E77DD5">
              <w:rPr>
                <w:rFonts w:ascii="Palatino Linotype" w:hAnsi="Palatino Linotype"/>
              </w:rPr>
              <w:t>Cost of ‘Keep up’ support for those pupils who are struggling to keep up with the phonics programme (Little Wandle)</w:t>
            </w:r>
          </w:p>
        </w:tc>
        <w:tc>
          <w:tcPr>
            <w:tcW w:w="7679" w:type="dxa"/>
          </w:tcPr>
          <w:p w:rsidR="002B09ED" w:rsidRDefault="000B349E" w:rsidP="00117152">
            <w:pPr>
              <w:tabs>
                <w:tab w:val="left" w:pos="3567"/>
              </w:tabs>
              <w:rPr>
                <w:rFonts w:ascii="Palatino Linotype" w:hAnsi="Palatino Linotype"/>
                <w:color w:val="263238"/>
                <w:shd w:val="clear" w:color="auto" w:fill="FFFFFF"/>
              </w:rPr>
            </w:pPr>
            <w:r w:rsidRPr="000B349E">
              <w:rPr>
                <w:rFonts w:ascii="Palatino Linotype" w:hAnsi="Palatino Linotype"/>
                <w:color w:val="263238"/>
                <w:shd w:val="clear" w:color="auto" w:fill="FFFFFF"/>
              </w:rPr>
              <w:t>It is possible that some disadvantaged pupils may not develop phonological awareness at the same rate as other pupils, having been exposed to fewer words spoken and books read in the home. Targeted phonics interventions may therefore improve decoding skills more quickly for pupils who have experienced these barriers to learning</w:t>
            </w:r>
            <w:r w:rsidR="00BE1DE4">
              <w:rPr>
                <w:rFonts w:ascii="Palatino Linotype" w:hAnsi="Palatino Linotype"/>
                <w:color w:val="263238"/>
                <w:shd w:val="clear" w:color="auto" w:fill="FFFFFF"/>
              </w:rPr>
              <w:t>:</w:t>
            </w:r>
          </w:p>
          <w:p w:rsidR="00BE1DE4" w:rsidRDefault="004E0587" w:rsidP="00117152">
            <w:pPr>
              <w:tabs>
                <w:tab w:val="left" w:pos="3567"/>
              </w:tabs>
              <w:rPr>
                <w:rFonts w:ascii="Palatino Linotype" w:hAnsi="Palatino Linotype"/>
              </w:rPr>
            </w:pPr>
            <w:hyperlink r:id="rId12" w:history="1">
              <w:r w:rsidR="00BE1DE4" w:rsidRPr="00C46CBB">
                <w:rPr>
                  <w:rStyle w:val="Hyperlink"/>
                  <w:rFonts w:ascii="Palatino Linotype" w:hAnsi="Palatino Linotype"/>
                </w:rPr>
                <w:t>https://educationendowmentfoundation.org.uk/education-evidence/teaching-learning-toolkit/phonics</w:t>
              </w:r>
            </w:hyperlink>
          </w:p>
          <w:p w:rsidR="00BE1DE4" w:rsidRPr="000B349E" w:rsidRDefault="00BE1DE4" w:rsidP="00117152">
            <w:pPr>
              <w:tabs>
                <w:tab w:val="left" w:pos="3567"/>
              </w:tabs>
              <w:rPr>
                <w:rFonts w:ascii="Palatino Linotype" w:hAnsi="Palatino Linotype"/>
              </w:rPr>
            </w:pPr>
          </w:p>
        </w:tc>
        <w:tc>
          <w:tcPr>
            <w:tcW w:w="1620" w:type="dxa"/>
          </w:tcPr>
          <w:p w:rsidR="002B09ED" w:rsidRDefault="000B349E" w:rsidP="00117152">
            <w:pPr>
              <w:tabs>
                <w:tab w:val="left" w:pos="3567"/>
              </w:tabs>
              <w:rPr>
                <w:rFonts w:ascii="Palatino Linotype" w:hAnsi="Palatino Linotype"/>
                <w:sz w:val="24"/>
                <w:szCs w:val="24"/>
              </w:rPr>
            </w:pPr>
            <w:r>
              <w:rPr>
                <w:rFonts w:ascii="Palatino Linotype" w:hAnsi="Palatino Linotype"/>
                <w:sz w:val="24"/>
                <w:szCs w:val="24"/>
              </w:rPr>
              <w:lastRenderedPageBreak/>
              <w:t>3</w:t>
            </w:r>
          </w:p>
        </w:tc>
      </w:tr>
      <w:tr w:rsidR="000B349E" w:rsidTr="002B09ED">
        <w:tc>
          <w:tcPr>
            <w:tcW w:w="4649" w:type="dxa"/>
          </w:tcPr>
          <w:p w:rsidR="000B349E" w:rsidRPr="00E77DD5" w:rsidRDefault="00BE1DE4" w:rsidP="00117152">
            <w:pPr>
              <w:tabs>
                <w:tab w:val="left" w:pos="3567"/>
              </w:tabs>
              <w:rPr>
                <w:rFonts w:ascii="Palatino Linotype" w:hAnsi="Palatino Linotype"/>
              </w:rPr>
            </w:pPr>
            <w:r w:rsidRPr="00E77DD5">
              <w:rPr>
                <w:rFonts w:ascii="Palatino Linotype" w:hAnsi="Palatino Linotype"/>
              </w:rPr>
              <w:t>Engaging with the National Tutoring programme to provide tuition for disadvantaged pupils.</w:t>
            </w:r>
          </w:p>
        </w:tc>
        <w:tc>
          <w:tcPr>
            <w:tcW w:w="7679" w:type="dxa"/>
          </w:tcPr>
          <w:p w:rsidR="000B349E" w:rsidRPr="00E77DD5" w:rsidRDefault="00BE1DE4" w:rsidP="00117152">
            <w:pPr>
              <w:tabs>
                <w:tab w:val="left" w:pos="3567"/>
              </w:tabs>
              <w:rPr>
                <w:rFonts w:ascii="Palatino Linotype" w:hAnsi="Palatino Linotype"/>
              </w:rPr>
            </w:pPr>
            <w:r w:rsidRPr="00E77DD5">
              <w:rPr>
                <w:rFonts w:ascii="Palatino Linotype" w:hAnsi="Palatino Linotype"/>
              </w:rPr>
              <w:t>Tuition targeted at specific needs and knowledge gaps can be an effective model to support those who are falling behind or are struggling with the learning:</w:t>
            </w:r>
          </w:p>
          <w:p w:rsidR="00BE1DE4" w:rsidRPr="00E77DD5" w:rsidRDefault="004E0587" w:rsidP="00117152">
            <w:pPr>
              <w:tabs>
                <w:tab w:val="left" w:pos="3567"/>
              </w:tabs>
              <w:rPr>
                <w:rFonts w:ascii="Palatino Linotype" w:hAnsi="Palatino Linotype"/>
              </w:rPr>
            </w:pPr>
            <w:hyperlink r:id="rId13" w:history="1">
              <w:r w:rsidR="00BE1DE4" w:rsidRPr="00E77DD5">
                <w:rPr>
                  <w:rStyle w:val="Hyperlink"/>
                  <w:rFonts w:ascii="Palatino Linotype" w:hAnsi="Palatino Linotype"/>
                </w:rPr>
                <w:t>https://educationendowmentfoundation.org.uk/education-evidence/teaching-learning-toolkit/one-to-one-tuition</w:t>
              </w:r>
            </w:hyperlink>
          </w:p>
          <w:p w:rsidR="00BE1DE4" w:rsidRPr="00E77DD5" w:rsidRDefault="00BE1DE4" w:rsidP="00117152">
            <w:pPr>
              <w:tabs>
                <w:tab w:val="left" w:pos="3567"/>
              </w:tabs>
              <w:rPr>
                <w:rFonts w:ascii="Palatino Linotype" w:hAnsi="Palatino Linotype"/>
              </w:rPr>
            </w:pPr>
          </w:p>
          <w:p w:rsidR="00BE1DE4" w:rsidRPr="00E77DD5" w:rsidRDefault="00BE1DE4" w:rsidP="00117152">
            <w:pPr>
              <w:tabs>
                <w:tab w:val="left" w:pos="3567"/>
              </w:tabs>
              <w:rPr>
                <w:rFonts w:ascii="Palatino Linotype" w:hAnsi="Palatino Linotype"/>
              </w:rPr>
            </w:pPr>
          </w:p>
        </w:tc>
        <w:tc>
          <w:tcPr>
            <w:tcW w:w="1620" w:type="dxa"/>
          </w:tcPr>
          <w:p w:rsidR="000B349E" w:rsidRDefault="006121B9" w:rsidP="00117152">
            <w:pPr>
              <w:tabs>
                <w:tab w:val="left" w:pos="3567"/>
              </w:tabs>
              <w:rPr>
                <w:rFonts w:ascii="Palatino Linotype" w:hAnsi="Palatino Linotype"/>
                <w:sz w:val="24"/>
                <w:szCs w:val="24"/>
              </w:rPr>
            </w:pPr>
            <w:r>
              <w:rPr>
                <w:rFonts w:ascii="Palatino Linotype" w:hAnsi="Palatino Linotype"/>
                <w:sz w:val="24"/>
                <w:szCs w:val="24"/>
              </w:rPr>
              <w:t>4</w:t>
            </w:r>
          </w:p>
        </w:tc>
      </w:tr>
      <w:tr w:rsidR="000B349E" w:rsidTr="002B09ED">
        <w:tc>
          <w:tcPr>
            <w:tcW w:w="4649" w:type="dxa"/>
          </w:tcPr>
          <w:p w:rsidR="000B349E" w:rsidRPr="00E77DD5" w:rsidRDefault="00BE1DE4" w:rsidP="00117152">
            <w:pPr>
              <w:tabs>
                <w:tab w:val="left" w:pos="3567"/>
              </w:tabs>
              <w:rPr>
                <w:rFonts w:ascii="Palatino Linotype" w:hAnsi="Palatino Linotype"/>
              </w:rPr>
            </w:pPr>
            <w:r w:rsidRPr="00E77DD5">
              <w:rPr>
                <w:rFonts w:ascii="Palatino Linotype" w:hAnsi="Palatino Linotype"/>
              </w:rPr>
              <w:t>Targeted support to social and emotional literacy development through ELSA</w:t>
            </w:r>
          </w:p>
        </w:tc>
        <w:tc>
          <w:tcPr>
            <w:tcW w:w="7679" w:type="dxa"/>
          </w:tcPr>
          <w:p w:rsidR="000B349E" w:rsidRPr="00E77DD5" w:rsidRDefault="00AC013A" w:rsidP="00117152">
            <w:pPr>
              <w:tabs>
                <w:tab w:val="left" w:pos="3567"/>
              </w:tabs>
              <w:rPr>
                <w:rFonts w:ascii="Palatino Linotype" w:hAnsi="Palatino Linotype"/>
              </w:rPr>
            </w:pPr>
            <w:r w:rsidRPr="00E77DD5">
              <w:rPr>
                <w:rFonts w:ascii="Palatino Linotype" w:hAnsi="Palatino Linotype"/>
              </w:rPr>
              <w:t>Evidence suggests that supporting children with emotional literacy skills will improve their outcomes later on in school life (e.g: improved academic performance, attitudes, behaviour and relationships with peers).</w:t>
            </w:r>
          </w:p>
          <w:p w:rsidR="00AC013A" w:rsidRPr="00E77DD5" w:rsidRDefault="004E0587" w:rsidP="00117152">
            <w:pPr>
              <w:tabs>
                <w:tab w:val="left" w:pos="3567"/>
              </w:tabs>
              <w:rPr>
                <w:rFonts w:ascii="Palatino Linotype" w:hAnsi="Palatino Linotype"/>
              </w:rPr>
            </w:pPr>
            <w:hyperlink r:id="rId14" w:history="1">
              <w:r w:rsidR="00AC013A" w:rsidRPr="00E77DD5">
                <w:rPr>
                  <w:rStyle w:val="Hyperlink"/>
                  <w:rFonts w:ascii="Palatino Linotype" w:hAnsi="Palatino Linotype"/>
                </w:rPr>
                <w:t>https://educationendowmentfoundation.org.uk/education-evidence/teaching-learning-toolkit/social-and-emotional-learning</w:t>
              </w:r>
            </w:hyperlink>
          </w:p>
          <w:p w:rsidR="00AC013A" w:rsidRPr="00E77DD5" w:rsidRDefault="00AC013A" w:rsidP="00117152">
            <w:pPr>
              <w:tabs>
                <w:tab w:val="left" w:pos="3567"/>
              </w:tabs>
              <w:rPr>
                <w:rFonts w:ascii="Palatino Linotype" w:hAnsi="Palatino Linotype"/>
              </w:rPr>
            </w:pPr>
          </w:p>
        </w:tc>
        <w:tc>
          <w:tcPr>
            <w:tcW w:w="1620" w:type="dxa"/>
          </w:tcPr>
          <w:p w:rsidR="000B349E" w:rsidRDefault="006121B9" w:rsidP="00117152">
            <w:pPr>
              <w:tabs>
                <w:tab w:val="left" w:pos="3567"/>
              </w:tabs>
              <w:rPr>
                <w:rFonts w:ascii="Palatino Linotype" w:hAnsi="Palatino Linotype"/>
                <w:sz w:val="24"/>
                <w:szCs w:val="24"/>
              </w:rPr>
            </w:pPr>
            <w:r>
              <w:rPr>
                <w:rFonts w:ascii="Palatino Linotype" w:hAnsi="Palatino Linotype"/>
                <w:sz w:val="24"/>
                <w:szCs w:val="24"/>
              </w:rPr>
              <w:t>1, 6</w:t>
            </w:r>
          </w:p>
        </w:tc>
      </w:tr>
      <w:tr w:rsidR="00AC013A" w:rsidTr="002B09ED">
        <w:tc>
          <w:tcPr>
            <w:tcW w:w="4649" w:type="dxa"/>
          </w:tcPr>
          <w:p w:rsidR="00AC013A" w:rsidRPr="00E77DD5" w:rsidRDefault="00AC013A" w:rsidP="00117152">
            <w:pPr>
              <w:tabs>
                <w:tab w:val="left" w:pos="3567"/>
              </w:tabs>
              <w:rPr>
                <w:rFonts w:ascii="Palatino Linotype" w:hAnsi="Palatino Linotype"/>
              </w:rPr>
            </w:pPr>
            <w:r w:rsidRPr="00E77DD5">
              <w:rPr>
                <w:rFonts w:ascii="Palatino Linotype" w:hAnsi="Palatino Linotype"/>
              </w:rPr>
              <w:t xml:space="preserve">Additional 1:1 or small group pre teaching sessions to support pupils </w:t>
            </w:r>
            <w:r w:rsidR="006121B9" w:rsidRPr="00E77DD5">
              <w:rPr>
                <w:rFonts w:ascii="Palatino Linotype" w:hAnsi="Palatino Linotype"/>
              </w:rPr>
              <w:t xml:space="preserve">with key vocabulary </w:t>
            </w:r>
            <w:r w:rsidRPr="00E77DD5">
              <w:rPr>
                <w:rFonts w:ascii="Palatino Linotype" w:hAnsi="Palatino Linotype"/>
              </w:rPr>
              <w:t>before whole class teaching in English and Maths.</w:t>
            </w:r>
          </w:p>
        </w:tc>
        <w:tc>
          <w:tcPr>
            <w:tcW w:w="7679" w:type="dxa"/>
          </w:tcPr>
          <w:p w:rsidR="00AC013A" w:rsidRPr="00E77DD5" w:rsidRDefault="006121B9" w:rsidP="00117152">
            <w:pPr>
              <w:tabs>
                <w:tab w:val="left" w:pos="3567"/>
              </w:tabs>
              <w:rPr>
                <w:rFonts w:ascii="Palatino Linotype" w:hAnsi="Palatino Linotype"/>
              </w:rPr>
            </w:pPr>
            <w:r w:rsidRPr="00E77DD5">
              <w:rPr>
                <w:rFonts w:ascii="Palatino Linotype" w:hAnsi="Palatino Linotype"/>
              </w:rPr>
              <w:t>Some of our Pupil premium pupils also have SEND or struggle with new language.  Pre-teaching can help the children to feel more confident with new concepts.</w:t>
            </w:r>
          </w:p>
          <w:p w:rsidR="006121B9" w:rsidRPr="00E77DD5" w:rsidRDefault="004E0587" w:rsidP="00117152">
            <w:pPr>
              <w:tabs>
                <w:tab w:val="left" w:pos="3567"/>
              </w:tabs>
              <w:rPr>
                <w:rFonts w:ascii="Palatino Linotype" w:hAnsi="Palatino Linotype"/>
              </w:rPr>
            </w:pPr>
            <w:hyperlink r:id="rId15" w:history="1">
              <w:r w:rsidR="006121B9" w:rsidRPr="00E77DD5">
                <w:rPr>
                  <w:rStyle w:val="Hyperlink"/>
                  <w:rFonts w:ascii="Palatino Linotype" w:hAnsi="Palatino Linotype"/>
                </w:rPr>
                <w:t>https://educationendowmentfoundation.org.uk/news/five-evidence-based-strategies-pupils-with-special-educational-needs-send</w:t>
              </w:r>
            </w:hyperlink>
          </w:p>
          <w:p w:rsidR="006121B9" w:rsidRPr="00E77DD5" w:rsidRDefault="006121B9" w:rsidP="00117152">
            <w:pPr>
              <w:tabs>
                <w:tab w:val="left" w:pos="3567"/>
              </w:tabs>
              <w:rPr>
                <w:rFonts w:ascii="Palatino Linotype" w:hAnsi="Palatino Linotype"/>
              </w:rPr>
            </w:pPr>
          </w:p>
        </w:tc>
        <w:tc>
          <w:tcPr>
            <w:tcW w:w="1620" w:type="dxa"/>
          </w:tcPr>
          <w:p w:rsidR="00AC013A" w:rsidRDefault="006121B9" w:rsidP="00117152">
            <w:pPr>
              <w:tabs>
                <w:tab w:val="left" w:pos="3567"/>
              </w:tabs>
              <w:rPr>
                <w:rFonts w:ascii="Palatino Linotype" w:hAnsi="Palatino Linotype"/>
                <w:sz w:val="24"/>
                <w:szCs w:val="24"/>
              </w:rPr>
            </w:pPr>
            <w:r>
              <w:rPr>
                <w:rFonts w:ascii="Palatino Linotype" w:hAnsi="Palatino Linotype"/>
                <w:sz w:val="24"/>
                <w:szCs w:val="24"/>
              </w:rPr>
              <w:t>4</w:t>
            </w:r>
          </w:p>
        </w:tc>
      </w:tr>
    </w:tbl>
    <w:p w:rsidR="00AC013A" w:rsidRDefault="00AC013A" w:rsidP="00117152">
      <w:pPr>
        <w:tabs>
          <w:tab w:val="left" w:pos="3567"/>
        </w:tabs>
        <w:rPr>
          <w:rFonts w:ascii="Palatino Linotype" w:hAnsi="Palatino Linotype"/>
          <w:sz w:val="24"/>
          <w:szCs w:val="24"/>
        </w:rPr>
      </w:pPr>
    </w:p>
    <w:p w:rsidR="00A37352" w:rsidRDefault="00A37352" w:rsidP="00117152">
      <w:pPr>
        <w:tabs>
          <w:tab w:val="left" w:pos="3567"/>
        </w:tabs>
        <w:rPr>
          <w:rFonts w:ascii="Palatino Linotype" w:hAnsi="Palatino Linotype"/>
          <w:sz w:val="24"/>
          <w:szCs w:val="24"/>
        </w:rPr>
      </w:pPr>
    </w:p>
    <w:p w:rsidR="00F32C9B" w:rsidRDefault="00F32C9B" w:rsidP="00117152">
      <w:pPr>
        <w:tabs>
          <w:tab w:val="left" w:pos="3567"/>
        </w:tabs>
        <w:rPr>
          <w:rFonts w:ascii="Palatino Linotype" w:hAnsi="Palatino Linotype"/>
          <w:sz w:val="24"/>
          <w:szCs w:val="24"/>
        </w:rPr>
      </w:pPr>
    </w:p>
    <w:p w:rsidR="00E77DD5" w:rsidRDefault="00E77DD5" w:rsidP="00117152">
      <w:pPr>
        <w:tabs>
          <w:tab w:val="left" w:pos="3567"/>
        </w:tabs>
        <w:rPr>
          <w:rFonts w:ascii="Palatino Linotype" w:hAnsi="Palatino Linotype"/>
          <w:sz w:val="24"/>
          <w:szCs w:val="24"/>
        </w:rPr>
      </w:pPr>
    </w:p>
    <w:p w:rsidR="00E77DD5" w:rsidRDefault="00E77DD5" w:rsidP="00117152">
      <w:pPr>
        <w:tabs>
          <w:tab w:val="left" w:pos="3567"/>
        </w:tabs>
        <w:rPr>
          <w:rFonts w:ascii="Palatino Linotype" w:hAnsi="Palatino Linotype"/>
          <w:sz w:val="24"/>
          <w:szCs w:val="24"/>
        </w:rPr>
      </w:pPr>
    </w:p>
    <w:tbl>
      <w:tblPr>
        <w:tblStyle w:val="TableGrid"/>
        <w:tblW w:w="0" w:type="auto"/>
        <w:tblLook w:val="04A0" w:firstRow="1" w:lastRow="0" w:firstColumn="1" w:lastColumn="0" w:noHBand="0" w:noVBand="1"/>
      </w:tblPr>
      <w:tblGrid>
        <w:gridCol w:w="13948"/>
      </w:tblGrid>
      <w:tr w:rsidR="00AC013A" w:rsidTr="001D6FEE">
        <w:tc>
          <w:tcPr>
            <w:tcW w:w="13948" w:type="dxa"/>
            <w:shd w:val="clear" w:color="auto" w:fill="D0CECE" w:themeFill="background2" w:themeFillShade="E6"/>
          </w:tcPr>
          <w:p w:rsidR="00AC013A" w:rsidRDefault="00AC013A" w:rsidP="00117152">
            <w:pPr>
              <w:tabs>
                <w:tab w:val="left" w:pos="3567"/>
              </w:tabs>
              <w:rPr>
                <w:rFonts w:ascii="Palatino Linotype" w:hAnsi="Palatino Linotype"/>
                <w:sz w:val="24"/>
                <w:szCs w:val="24"/>
              </w:rPr>
            </w:pPr>
            <w:r>
              <w:rPr>
                <w:rFonts w:ascii="Palatino Linotype" w:hAnsi="Palatino Linotype"/>
                <w:sz w:val="24"/>
                <w:szCs w:val="24"/>
              </w:rPr>
              <w:lastRenderedPageBreak/>
              <w:t>Wider Strategies (for example, related to attendance, behaviour, wellbeing)</w:t>
            </w:r>
            <w:r w:rsidR="00E77DD5">
              <w:rPr>
                <w:rFonts w:ascii="Palatino Linotype" w:hAnsi="Palatino Linotype"/>
                <w:sz w:val="24"/>
                <w:szCs w:val="24"/>
              </w:rPr>
              <w:t xml:space="preserve"> </w:t>
            </w:r>
          </w:p>
        </w:tc>
      </w:tr>
      <w:tr w:rsidR="00AC013A" w:rsidTr="001D6FEE">
        <w:tc>
          <w:tcPr>
            <w:tcW w:w="13948" w:type="dxa"/>
            <w:shd w:val="clear" w:color="auto" w:fill="D0CECE" w:themeFill="background2" w:themeFillShade="E6"/>
          </w:tcPr>
          <w:p w:rsidR="00AC013A" w:rsidRDefault="004B69BB" w:rsidP="00117152">
            <w:pPr>
              <w:tabs>
                <w:tab w:val="left" w:pos="3567"/>
              </w:tabs>
              <w:rPr>
                <w:rFonts w:ascii="Palatino Linotype" w:hAnsi="Palatino Linotype"/>
                <w:sz w:val="24"/>
                <w:szCs w:val="24"/>
              </w:rPr>
            </w:pPr>
            <w:r>
              <w:rPr>
                <w:rFonts w:ascii="Palatino Linotype" w:hAnsi="Palatino Linotype"/>
                <w:sz w:val="24"/>
                <w:szCs w:val="24"/>
              </w:rPr>
              <w:t>Budget:</w:t>
            </w:r>
            <w:r w:rsidR="008861DA">
              <w:rPr>
                <w:rFonts w:ascii="Palatino Linotype" w:hAnsi="Palatino Linotype"/>
                <w:sz w:val="24"/>
                <w:szCs w:val="24"/>
              </w:rPr>
              <w:t xml:space="preserve"> £6,120</w:t>
            </w:r>
          </w:p>
        </w:tc>
      </w:tr>
    </w:tbl>
    <w:p w:rsidR="00AC013A" w:rsidRDefault="00AC013A" w:rsidP="00117152">
      <w:pPr>
        <w:tabs>
          <w:tab w:val="left" w:pos="3567"/>
        </w:tabs>
        <w:rPr>
          <w:rFonts w:ascii="Palatino Linotype" w:hAnsi="Palatino Linotype"/>
          <w:sz w:val="24"/>
          <w:szCs w:val="24"/>
        </w:rPr>
      </w:pPr>
    </w:p>
    <w:tbl>
      <w:tblPr>
        <w:tblStyle w:val="TableGrid"/>
        <w:tblW w:w="0" w:type="auto"/>
        <w:tblLook w:val="04A0" w:firstRow="1" w:lastRow="0" w:firstColumn="1" w:lastColumn="0" w:noHBand="0" w:noVBand="1"/>
      </w:tblPr>
      <w:tblGrid>
        <w:gridCol w:w="4649"/>
        <w:gridCol w:w="7679"/>
        <w:gridCol w:w="1620"/>
      </w:tblGrid>
      <w:tr w:rsidR="005E260F" w:rsidTr="004B69BB">
        <w:tc>
          <w:tcPr>
            <w:tcW w:w="4649" w:type="dxa"/>
          </w:tcPr>
          <w:p w:rsidR="005E260F" w:rsidRPr="005E260F" w:rsidRDefault="005E260F" w:rsidP="00117152">
            <w:pPr>
              <w:tabs>
                <w:tab w:val="left" w:pos="3567"/>
              </w:tabs>
              <w:rPr>
                <w:rFonts w:ascii="Palatino Linotype" w:hAnsi="Palatino Linotype"/>
                <w:b/>
              </w:rPr>
            </w:pPr>
            <w:r w:rsidRPr="005E260F">
              <w:rPr>
                <w:rFonts w:ascii="Palatino Linotype" w:hAnsi="Palatino Linotype"/>
                <w:b/>
              </w:rPr>
              <w:t>Activity</w:t>
            </w:r>
          </w:p>
        </w:tc>
        <w:tc>
          <w:tcPr>
            <w:tcW w:w="7679" w:type="dxa"/>
          </w:tcPr>
          <w:p w:rsidR="005E260F" w:rsidRPr="005E260F" w:rsidRDefault="005E260F" w:rsidP="00117152">
            <w:pPr>
              <w:tabs>
                <w:tab w:val="left" w:pos="3567"/>
              </w:tabs>
              <w:rPr>
                <w:rFonts w:ascii="Palatino Linotype" w:hAnsi="Palatino Linotype"/>
                <w:b/>
              </w:rPr>
            </w:pPr>
            <w:r w:rsidRPr="005E260F">
              <w:rPr>
                <w:rFonts w:ascii="Palatino Linotype" w:hAnsi="Palatino Linotype"/>
                <w:b/>
              </w:rPr>
              <w:t>Evidence that supports this approach</w:t>
            </w:r>
          </w:p>
        </w:tc>
        <w:tc>
          <w:tcPr>
            <w:tcW w:w="1620" w:type="dxa"/>
          </w:tcPr>
          <w:p w:rsidR="005E260F" w:rsidRPr="005E260F" w:rsidRDefault="005E260F" w:rsidP="00117152">
            <w:pPr>
              <w:tabs>
                <w:tab w:val="left" w:pos="3567"/>
              </w:tabs>
              <w:rPr>
                <w:rFonts w:ascii="Palatino Linotype" w:hAnsi="Palatino Linotype"/>
                <w:b/>
              </w:rPr>
            </w:pPr>
            <w:r w:rsidRPr="005E260F">
              <w:rPr>
                <w:rFonts w:ascii="Palatino Linotype" w:hAnsi="Palatino Linotype"/>
                <w:b/>
              </w:rPr>
              <w:t>Challenge number addressed</w:t>
            </w:r>
          </w:p>
        </w:tc>
      </w:tr>
      <w:tr w:rsidR="004B69BB" w:rsidTr="004B69BB">
        <w:tc>
          <w:tcPr>
            <w:tcW w:w="4649" w:type="dxa"/>
          </w:tcPr>
          <w:p w:rsidR="004B69BB" w:rsidRPr="00E77DD5" w:rsidRDefault="00A37352" w:rsidP="00117152">
            <w:pPr>
              <w:tabs>
                <w:tab w:val="left" w:pos="3567"/>
              </w:tabs>
              <w:rPr>
                <w:rFonts w:ascii="Palatino Linotype" w:hAnsi="Palatino Linotype"/>
              </w:rPr>
            </w:pPr>
            <w:r w:rsidRPr="00E77DD5">
              <w:rPr>
                <w:rFonts w:ascii="Palatino Linotype" w:hAnsi="Palatino Linotype"/>
              </w:rPr>
              <w:t>Team Teach Training to support staff to understand and support pupils when th</w:t>
            </w:r>
            <w:r w:rsidR="008861DA" w:rsidRPr="00E77DD5">
              <w:rPr>
                <w:rFonts w:ascii="Palatino Linotype" w:hAnsi="Palatino Linotype"/>
              </w:rPr>
              <w:t>ey are struggling with feelings of anxiety and anger</w:t>
            </w:r>
          </w:p>
        </w:tc>
        <w:tc>
          <w:tcPr>
            <w:tcW w:w="7679" w:type="dxa"/>
          </w:tcPr>
          <w:p w:rsidR="004B69BB" w:rsidRPr="00E77DD5" w:rsidRDefault="001D6FEE" w:rsidP="00117152">
            <w:pPr>
              <w:tabs>
                <w:tab w:val="left" w:pos="3567"/>
              </w:tabs>
              <w:rPr>
                <w:rFonts w:ascii="Palatino Linotype" w:hAnsi="Palatino Linotype"/>
              </w:rPr>
            </w:pPr>
            <w:r w:rsidRPr="00E77DD5">
              <w:rPr>
                <w:rFonts w:ascii="Palatino Linotype" w:hAnsi="Palatino Linotype"/>
              </w:rPr>
              <w:t>Both targeted interventions and universal approaches can have positive overall effects:</w:t>
            </w:r>
          </w:p>
          <w:p w:rsidR="001D6FEE" w:rsidRPr="00E77DD5" w:rsidRDefault="004E0587" w:rsidP="00117152">
            <w:pPr>
              <w:tabs>
                <w:tab w:val="left" w:pos="3567"/>
              </w:tabs>
              <w:rPr>
                <w:rFonts w:ascii="Palatino Linotype" w:hAnsi="Palatino Linotype"/>
              </w:rPr>
            </w:pPr>
            <w:hyperlink r:id="rId16" w:history="1">
              <w:r w:rsidR="001D6FEE" w:rsidRPr="00E77DD5">
                <w:rPr>
                  <w:rStyle w:val="Hyperlink"/>
                  <w:rFonts w:ascii="Palatino Linotype" w:hAnsi="Palatino Linotype"/>
                </w:rPr>
                <w:t>https://educationendowmentfoundation.org.uk/education-evidence/teaching-learning-toolkit/behaviour-interventions</w:t>
              </w:r>
            </w:hyperlink>
          </w:p>
          <w:p w:rsidR="001D6FEE" w:rsidRPr="00E77DD5" w:rsidRDefault="001D6FEE" w:rsidP="00117152">
            <w:pPr>
              <w:tabs>
                <w:tab w:val="left" w:pos="3567"/>
              </w:tabs>
              <w:rPr>
                <w:rFonts w:ascii="Palatino Linotype" w:hAnsi="Palatino Linotype"/>
              </w:rPr>
            </w:pPr>
          </w:p>
        </w:tc>
        <w:tc>
          <w:tcPr>
            <w:tcW w:w="1620" w:type="dxa"/>
          </w:tcPr>
          <w:p w:rsidR="004B69BB" w:rsidRPr="00E77DD5" w:rsidRDefault="001D6FEE" w:rsidP="00117152">
            <w:pPr>
              <w:tabs>
                <w:tab w:val="left" w:pos="3567"/>
              </w:tabs>
              <w:rPr>
                <w:rFonts w:ascii="Palatino Linotype" w:hAnsi="Palatino Linotype"/>
              </w:rPr>
            </w:pPr>
            <w:r w:rsidRPr="00E77DD5">
              <w:rPr>
                <w:rFonts w:ascii="Palatino Linotype" w:hAnsi="Palatino Linotype"/>
              </w:rPr>
              <w:t>1,6</w:t>
            </w:r>
          </w:p>
        </w:tc>
      </w:tr>
      <w:tr w:rsidR="004B69BB" w:rsidTr="004B69BB">
        <w:tc>
          <w:tcPr>
            <w:tcW w:w="4649" w:type="dxa"/>
          </w:tcPr>
          <w:p w:rsidR="004B69BB" w:rsidRPr="00E77DD5" w:rsidRDefault="001D6FEE" w:rsidP="00117152">
            <w:pPr>
              <w:tabs>
                <w:tab w:val="left" w:pos="3567"/>
              </w:tabs>
              <w:rPr>
                <w:rFonts w:ascii="Palatino Linotype" w:hAnsi="Palatino Linotype"/>
              </w:rPr>
            </w:pPr>
            <w:r w:rsidRPr="00E77DD5">
              <w:rPr>
                <w:rFonts w:ascii="Palatino Linotype" w:hAnsi="Palatino Linotype"/>
              </w:rPr>
              <w:t>Milk for FSM pupils/ offer of breakfast for those who might need it</w:t>
            </w:r>
          </w:p>
        </w:tc>
        <w:tc>
          <w:tcPr>
            <w:tcW w:w="7679" w:type="dxa"/>
          </w:tcPr>
          <w:p w:rsidR="004B69BB" w:rsidRPr="00E77DD5" w:rsidRDefault="001D6FEE" w:rsidP="00117152">
            <w:pPr>
              <w:tabs>
                <w:tab w:val="left" w:pos="3567"/>
              </w:tabs>
              <w:rPr>
                <w:rFonts w:ascii="Palatino Linotype" w:hAnsi="Palatino Linotype"/>
              </w:rPr>
            </w:pPr>
            <w:r w:rsidRPr="00E77DD5">
              <w:rPr>
                <w:rFonts w:ascii="Palatino Linotype" w:hAnsi="Palatino Linotype"/>
              </w:rPr>
              <w:t>Research by Abraham Maslow that pupils are unlikely to reach self-actualised without basic needs being met.</w:t>
            </w:r>
          </w:p>
        </w:tc>
        <w:tc>
          <w:tcPr>
            <w:tcW w:w="1620" w:type="dxa"/>
          </w:tcPr>
          <w:p w:rsidR="004B69BB" w:rsidRPr="00E77DD5" w:rsidRDefault="001D6FEE" w:rsidP="00117152">
            <w:pPr>
              <w:tabs>
                <w:tab w:val="left" w:pos="3567"/>
              </w:tabs>
              <w:rPr>
                <w:rFonts w:ascii="Palatino Linotype" w:hAnsi="Palatino Linotype"/>
              </w:rPr>
            </w:pPr>
            <w:r w:rsidRPr="00E77DD5">
              <w:rPr>
                <w:rFonts w:ascii="Palatino Linotype" w:hAnsi="Palatino Linotype"/>
              </w:rPr>
              <w:t>1,6</w:t>
            </w:r>
          </w:p>
        </w:tc>
      </w:tr>
      <w:tr w:rsidR="004B69BB" w:rsidTr="004B69BB">
        <w:tc>
          <w:tcPr>
            <w:tcW w:w="4649" w:type="dxa"/>
          </w:tcPr>
          <w:p w:rsidR="004B69BB" w:rsidRPr="00E77DD5" w:rsidRDefault="001D6FEE" w:rsidP="00117152">
            <w:pPr>
              <w:tabs>
                <w:tab w:val="left" w:pos="3567"/>
              </w:tabs>
              <w:rPr>
                <w:rFonts w:ascii="Palatino Linotype" w:hAnsi="Palatino Linotype"/>
              </w:rPr>
            </w:pPr>
            <w:r w:rsidRPr="00E77DD5">
              <w:rPr>
                <w:rFonts w:ascii="Palatino Linotype" w:hAnsi="Palatino Linotype"/>
              </w:rPr>
              <w:t>Embedding principles of good practice set out in the DfE’s Improving school attendance advice.  This includes staff time to support and improve individual attendance.</w:t>
            </w:r>
          </w:p>
        </w:tc>
        <w:tc>
          <w:tcPr>
            <w:tcW w:w="7679" w:type="dxa"/>
          </w:tcPr>
          <w:p w:rsidR="004B69BB" w:rsidRPr="00E77DD5" w:rsidRDefault="001D6FEE" w:rsidP="00117152">
            <w:pPr>
              <w:tabs>
                <w:tab w:val="left" w:pos="3567"/>
              </w:tabs>
              <w:rPr>
                <w:rFonts w:ascii="Palatino Linotype" w:hAnsi="Palatino Linotype"/>
              </w:rPr>
            </w:pPr>
            <w:r w:rsidRPr="00E77DD5">
              <w:rPr>
                <w:rFonts w:ascii="Palatino Linotype" w:hAnsi="Palatino Linotype"/>
              </w:rPr>
              <w:t>The DfE guidance has been informed by engagement with schools that have significantly reduced levels of absence and persistent absence.</w:t>
            </w:r>
          </w:p>
        </w:tc>
        <w:tc>
          <w:tcPr>
            <w:tcW w:w="1620" w:type="dxa"/>
          </w:tcPr>
          <w:p w:rsidR="004B69BB" w:rsidRPr="00E77DD5" w:rsidRDefault="001D6FEE" w:rsidP="00117152">
            <w:pPr>
              <w:tabs>
                <w:tab w:val="left" w:pos="3567"/>
              </w:tabs>
              <w:rPr>
                <w:rFonts w:ascii="Palatino Linotype" w:hAnsi="Palatino Linotype"/>
              </w:rPr>
            </w:pPr>
            <w:r w:rsidRPr="00E77DD5">
              <w:rPr>
                <w:rFonts w:ascii="Palatino Linotype" w:hAnsi="Palatino Linotype"/>
              </w:rPr>
              <w:t>1,6</w:t>
            </w:r>
          </w:p>
        </w:tc>
      </w:tr>
      <w:tr w:rsidR="007742F8" w:rsidTr="004B69BB">
        <w:tc>
          <w:tcPr>
            <w:tcW w:w="4649" w:type="dxa"/>
          </w:tcPr>
          <w:p w:rsidR="007742F8" w:rsidRPr="00E77DD5" w:rsidRDefault="007742F8" w:rsidP="00117152">
            <w:pPr>
              <w:tabs>
                <w:tab w:val="left" w:pos="3567"/>
              </w:tabs>
              <w:rPr>
                <w:rFonts w:ascii="Palatino Linotype" w:hAnsi="Palatino Linotype"/>
              </w:rPr>
            </w:pPr>
            <w:r>
              <w:rPr>
                <w:rFonts w:ascii="Palatino Linotype" w:hAnsi="Palatino Linotype"/>
              </w:rPr>
              <w:t>Subsidising the cost of educational visits and visitors</w:t>
            </w:r>
          </w:p>
        </w:tc>
        <w:tc>
          <w:tcPr>
            <w:tcW w:w="7679" w:type="dxa"/>
          </w:tcPr>
          <w:p w:rsidR="007742F8" w:rsidRPr="00E77DD5" w:rsidRDefault="006853D7" w:rsidP="00117152">
            <w:pPr>
              <w:tabs>
                <w:tab w:val="left" w:pos="3567"/>
              </w:tabs>
              <w:rPr>
                <w:rFonts w:ascii="Palatino Linotype" w:hAnsi="Palatino Linotype"/>
              </w:rPr>
            </w:pPr>
            <w:r>
              <w:rPr>
                <w:rFonts w:ascii="Palatino Linotype" w:hAnsi="Palatino Linotype"/>
              </w:rPr>
              <w:t>T</w:t>
            </w:r>
            <w:r w:rsidR="005E260F">
              <w:rPr>
                <w:rFonts w:ascii="Palatino Linotype" w:hAnsi="Palatino Linotype"/>
              </w:rPr>
              <w:t>his</w:t>
            </w:r>
            <w:r>
              <w:rPr>
                <w:rFonts w:ascii="Palatino Linotype" w:hAnsi="Palatino Linotype"/>
              </w:rPr>
              <w:t xml:space="preserve"> support</w:t>
            </w:r>
            <w:r w:rsidR="005E260F">
              <w:rPr>
                <w:rFonts w:ascii="Palatino Linotype" w:hAnsi="Palatino Linotype"/>
              </w:rPr>
              <w:t>s</w:t>
            </w:r>
            <w:r>
              <w:rPr>
                <w:rFonts w:ascii="Palatino Linotype" w:hAnsi="Palatino Linotype"/>
              </w:rPr>
              <w:t xml:space="preserve"> educa</w:t>
            </w:r>
            <w:r w:rsidR="005E260F">
              <w:rPr>
                <w:rFonts w:ascii="Palatino Linotype" w:hAnsi="Palatino Linotype"/>
              </w:rPr>
              <w:t>tional engagement, motivation and social interaction.  Over the last few years pupils have missed out on some of the curriculum enhancing activities due to the pandemic.  Pupils should not miss out because of the cost of these visits.</w:t>
            </w:r>
          </w:p>
        </w:tc>
        <w:tc>
          <w:tcPr>
            <w:tcW w:w="1620" w:type="dxa"/>
          </w:tcPr>
          <w:p w:rsidR="007742F8" w:rsidRPr="00E77DD5" w:rsidRDefault="007742F8" w:rsidP="00117152">
            <w:pPr>
              <w:tabs>
                <w:tab w:val="left" w:pos="3567"/>
              </w:tabs>
              <w:rPr>
                <w:rFonts w:ascii="Palatino Linotype" w:hAnsi="Palatino Linotype"/>
              </w:rPr>
            </w:pPr>
            <w:r>
              <w:rPr>
                <w:rFonts w:ascii="Palatino Linotype" w:hAnsi="Palatino Linotype"/>
              </w:rPr>
              <w:t>1,6</w:t>
            </w:r>
          </w:p>
        </w:tc>
      </w:tr>
    </w:tbl>
    <w:p w:rsidR="004B69BB" w:rsidRDefault="004B69BB" w:rsidP="00117152">
      <w:pPr>
        <w:tabs>
          <w:tab w:val="left" w:pos="3567"/>
        </w:tabs>
        <w:rPr>
          <w:rFonts w:ascii="Palatino Linotype" w:hAnsi="Palatino Linotype"/>
          <w:sz w:val="24"/>
          <w:szCs w:val="24"/>
        </w:rPr>
      </w:pPr>
    </w:p>
    <w:p w:rsidR="001D6FEE" w:rsidRDefault="001D6FEE" w:rsidP="00117152">
      <w:pPr>
        <w:tabs>
          <w:tab w:val="left" w:pos="3567"/>
        </w:tabs>
        <w:rPr>
          <w:rFonts w:ascii="Palatino Linotype" w:hAnsi="Palatino Linotype"/>
          <w:sz w:val="24"/>
          <w:szCs w:val="24"/>
        </w:rPr>
      </w:pPr>
    </w:p>
    <w:p w:rsidR="001D6FEE" w:rsidRDefault="001D6FEE" w:rsidP="00117152">
      <w:pPr>
        <w:tabs>
          <w:tab w:val="left" w:pos="3567"/>
        </w:tabs>
        <w:rPr>
          <w:rFonts w:ascii="Palatino Linotype" w:hAnsi="Palatino Linotype"/>
          <w:sz w:val="24"/>
          <w:szCs w:val="24"/>
        </w:rPr>
      </w:pPr>
    </w:p>
    <w:p w:rsidR="001D6FEE" w:rsidRDefault="001D6FEE" w:rsidP="00117152">
      <w:pPr>
        <w:tabs>
          <w:tab w:val="left" w:pos="3567"/>
        </w:tabs>
        <w:rPr>
          <w:rFonts w:ascii="Palatino Linotype" w:hAnsi="Palatino Linotype"/>
          <w:sz w:val="24"/>
          <w:szCs w:val="24"/>
        </w:rPr>
      </w:pPr>
    </w:p>
    <w:p w:rsidR="001D6FEE" w:rsidRDefault="001D6FEE" w:rsidP="00117152">
      <w:pPr>
        <w:tabs>
          <w:tab w:val="left" w:pos="3567"/>
        </w:tabs>
        <w:rPr>
          <w:rFonts w:ascii="Palatino Linotype" w:hAnsi="Palatino Linotype"/>
          <w:sz w:val="24"/>
          <w:szCs w:val="24"/>
        </w:rPr>
      </w:pPr>
    </w:p>
    <w:p w:rsidR="00E77DD5" w:rsidRPr="005E260F" w:rsidRDefault="00E77DD5" w:rsidP="00117152">
      <w:pPr>
        <w:tabs>
          <w:tab w:val="left" w:pos="3567"/>
        </w:tabs>
        <w:rPr>
          <w:rFonts w:ascii="Palatino Linotype" w:hAnsi="Palatino Linotype"/>
          <w:b/>
          <w:sz w:val="24"/>
          <w:szCs w:val="24"/>
        </w:rPr>
      </w:pPr>
    </w:p>
    <w:p w:rsidR="001D6FEE" w:rsidRPr="005E260F" w:rsidRDefault="001D6FEE" w:rsidP="00117152">
      <w:pPr>
        <w:tabs>
          <w:tab w:val="left" w:pos="3567"/>
        </w:tabs>
        <w:rPr>
          <w:rFonts w:ascii="Palatino Linotype" w:hAnsi="Palatino Linotype"/>
          <w:b/>
          <w:sz w:val="28"/>
          <w:szCs w:val="28"/>
        </w:rPr>
      </w:pPr>
      <w:r w:rsidRPr="005E260F">
        <w:rPr>
          <w:rFonts w:ascii="Palatino Linotype" w:hAnsi="Palatino Linotype"/>
          <w:b/>
          <w:sz w:val="28"/>
          <w:szCs w:val="28"/>
        </w:rPr>
        <w:t>Part B: Review of Pupil Premium outcomes in the previous academic year</w:t>
      </w:r>
    </w:p>
    <w:p w:rsidR="001D6FEE" w:rsidRDefault="001D6FEE" w:rsidP="00117152">
      <w:pPr>
        <w:tabs>
          <w:tab w:val="left" w:pos="3567"/>
        </w:tabs>
        <w:rPr>
          <w:rFonts w:ascii="Palatino Linotype" w:hAnsi="Palatino Linotype"/>
          <w:sz w:val="24"/>
          <w:szCs w:val="24"/>
        </w:rPr>
      </w:pPr>
      <w:r>
        <w:rPr>
          <w:rFonts w:ascii="Palatino Linotype" w:hAnsi="Palatino Linotype"/>
          <w:sz w:val="24"/>
          <w:szCs w:val="24"/>
        </w:rPr>
        <w:t>This details the impact that out pupil premium had on pupils in the 2020 to 2021 academic year.</w:t>
      </w:r>
    </w:p>
    <w:tbl>
      <w:tblPr>
        <w:tblStyle w:val="TableGrid"/>
        <w:tblW w:w="0" w:type="auto"/>
        <w:tblLook w:val="04A0" w:firstRow="1" w:lastRow="0" w:firstColumn="1" w:lastColumn="0" w:noHBand="0" w:noVBand="1"/>
      </w:tblPr>
      <w:tblGrid>
        <w:gridCol w:w="13948"/>
      </w:tblGrid>
      <w:tr w:rsidR="001D6FEE" w:rsidTr="001D6FEE">
        <w:tc>
          <w:tcPr>
            <w:tcW w:w="13948" w:type="dxa"/>
          </w:tcPr>
          <w:p w:rsidR="001D6FEE" w:rsidRDefault="001D6FEE" w:rsidP="00117152">
            <w:pPr>
              <w:tabs>
                <w:tab w:val="left" w:pos="3567"/>
              </w:tabs>
              <w:rPr>
                <w:rFonts w:ascii="Palatino Linotype" w:hAnsi="Palatino Linotype"/>
                <w:sz w:val="24"/>
                <w:szCs w:val="24"/>
              </w:rPr>
            </w:pPr>
            <w:r>
              <w:rPr>
                <w:rFonts w:ascii="Palatino Linotype" w:hAnsi="Palatino Linotype"/>
                <w:sz w:val="24"/>
                <w:szCs w:val="24"/>
              </w:rPr>
              <w:t>D</w:t>
            </w:r>
            <w:r w:rsidR="006F79AF">
              <w:rPr>
                <w:rFonts w:ascii="Palatino Linotype" w:hAnsi="Palatino Linotype"/>
                <w:sz w:val="24"/>
                <w:szCs w:val="24"/>
              </w:rPr>
              <w:t xml:space="preserve">ue to the </w:t>
            </w:r>
            <w:r>
              <w:rPr>
                <w:rFonts w:ascii="Palatino Linotype" w:hAnsi="Palatino Linotype"/>
                <w:sz w:val="24"/>
                <w:szCs w:val="24"/>
              </w:rPr>
              <w:t xml:space="preserve">pandemic, school closure was detrimental to our disadvantaged pupils as they were not able to fully benefit from the intended pupil premium targets and interventions.  The </w:t>
            </w:r>
            <w:r w:rsidR="006F79AF">
              <w:rPr>
                <w:rFonts w:ascii="Palatino Linotype" w:hAnsi="Palatino Linotype"/>
                <w:sz w:val="24"/>
                <w:szCs w:val="24"/>
              </w:rPr>
              <w:t>impact was mitigated by the continuation of a high quality curriculum despite the periods of partial closure and was aided by recorded lessons (including phonics teaching) that were shared with pupils on</w:t>
            </w:r>
            <w:r w:rsidR="00E77DD5">
              <w:rPr>
                <w:rFonts w:ascii="Palatino Linotype" w:hAnsi="Palatino Linotype"/>
                <w:sz w:val="24"/>
                <w:szCs w:val="24"/>
              </w:rPr>
              <w:t xml:space="preserve"> the platform</w:t>
            </w:r>
            <w:r w:rsidR="006F79AF">
              <w:rPr>
                <w:rFonts w:ascii="Palatino Linotype" w:hAnsi="Palatino Linotype"/>
                <w:sz w:val="24"/>
                <w:szCs w:val="24"/>
              </w:rPr>
              <w:t xml:space="preserve"> Tapestry.  Reduced interactions wi</w:t>
            </w:r>
            <w:r w:rsidR="00E77DD5">
              <w:rPr>
                <w:rFonts w:ascii="Palatino Linotype" w:hAnsi="Palatino Linotype"/>
                <w:sz w:val="24"/>
                <w:szCs w:val="24"/>
              </w:rPr>
              <w:t>th other pupils and staff had a negative impact on</w:t>
            </w:r>
            <w:r w:rsidR="006F79AF">
              <w:rPr>
                <w:rFonts w:ascii="Palatino Linotype" w:hAnsi="Palatino Linotype"/>
                <w:sz w:val="24"/>
                <w:szCs w:val="24"/>
              </w:rPr>
              <w:t xml:space="preserve"> pupils</w:t>
            </w:r>
            <w:r w:rsidR="00E77DD5">
              <w:rPr>
                <w:rFonts w:ascii="Palatino Linotype" w:hAnsi="Palatino Linotype"/>
                <w:sz w:val="24"/>
                <w:szCs w:val="24"/>
              </w:rPr>
              <w:t>’</w:t>
            </w:r>
            <w:r w:rsidR="006F79AF">
              <w:rPr>
                <w:rFonts w:ascii="Palatino Linotype" w:hAnsi="Palatino Linotype"/>
                <w:sz w:val="24"/>
                <w:szCs w:val="24"/>
              </w:rPr>
              <w:t xml:space="preserve"> acquisition of language</w:t>
            </w:r>
            <w:r w:rsidR="00E77DD5">
              <w:rPr>
                <w:rFonts w:ascii="Palatino Linotype" w:hAnsi="Palatino Linotype"/>
                <w:sz w:val="24"/>
                <w:szCs w:val="24"/>
              </w:rPr>
              <w:t>,</w:t>
            </w:r>
            <w:r w:rsidR="006F79AF">
              <w:rPr>
                <w:rFonts w:ascii="Palatino Linotype" w:hAnsi="Palatino Linotype"/>
                <w:sz w:val="24"/>
                <w:szCs w:val="24"/>
              </w:rPr>
              <w:t xml:space="preserve"> despite the use of the Nuffield Ea</w:t>
            </w:r>
            <w:r w:rsidR="00E77DD5">
              <w:rPr>
                <w:rFonts w:ascii="Palatino Linotype" w:hAnsi="Palatino Linotype"/>
                <w:sz w:val="24"/>
                <w:szCs w:val="24"/>
              </w:rPr>
              <w:t>rly Language Intervention.  A focus on language aquisition</w:t>
            </w:r>
            <w:r w:rsidR="006F79AF">
              <w:rPr>
                <w:rFonts w:ascii="Palatino Linotype" w:hAnsi="Palatino Linotype"/>
                <w:sz w:val="24"/>
                <w:szCs w:val="24"/>
              </w:rPr>
              <w:t xml:space="preserve"> will continue to be a priority target for disadvantaged pupils.</w:t>
            </w:r>
          </w:p>
          <w:p w:rsidR="006F79AF" w:rsidRDefault="006F79AF" w:rsidP="00117152">
            <w:pPr>
              <w:tabs>
                <w:tab w:val="left" w:pos="3567"/>
              </w:tabs>
              <w:rPr>
                <w:rFonts w:ascii="Palatino Linotype" w:hAnsi="Palatino Linotype"/>
                <w:sz w:val="24"/>
                <w:szCs w:val="24"/>
              </w:rPr>
            </w:pPr>
          </w:p>
          <w:p w:rsidR="006F79AF" w:rsidRDefault="006F79AF" w:rsidP="00117152">
            <w:pPr>
              <w:tabs>
                <w:tab w:val="left" w:pos="3567"/>
              </w:tabs>
              <w:rPr>
                <w:rFonts w:ascii="Palatino Linotype" w:hAnsi="Palatino Linotype"/>
                <w:sz w:val="24"/>
                <w:szCs w:val="24"/>
              </w:rPr>
            </w:pPr>
            <w:r>
              <w:rPr>
                <w:rFonts w:ascii="Palatino Linotype" w:hAnsi="Palatino Linotype"/>
                <w:sz w:val="24"/>
                <w:szCs w:val="24"/>
              </w:rPr>
              <w:t>All disadvantaged pupils were actively encouraged to attend school during the Covid-19 lockdowns. This enabled those who attended</w:t>
            </w:r>
            <w:r w:rsidR="00E77DD5">
              <w:rPr>
                <w:rFonts w:ascii="Palatino Linotype" w:hAnsi="Palatino Linotype"/>
                <w:sz w:val="24"/>
                <w:szCs w:val="24"/>
              </w:rPr>
              <w:t xml:space="preserve"> school</w:t>
            </w:r>
            <w:r>
              <w:rPr>
                <w:rFonts w:ascii="Palatino Linotype" w:hAnsi="Palatino Linotype"/>
                <w:sz w:val="24"/>
                <w:szCs w:val="24"/>
              </w:rPr>
              <w:t xml:space="preserve"> to be taught in small groups and for interventions to be taught in school for those that attended.  </w:t>
            </w:r>
          </w:p>
          <w:p w:rsidR="006F79AF" w:rsidRDefault="006F79AF" w:rsidP="00117152">
            <w:pPr>
              <w:tabs>
                <w:tab w:val="left" w:pos="3567"/>
              </w:tabs>
              <w:rPr>
                <w:rFonts w:ascii="Palatino Linotype" w:hAnsi="Palatino Linotype"/>
                <w:sz w:val="24"/>
                <w:szCs w:val="24"/>
              </w:rPr>
            </w:pPr>
          </w:p>
          <w:p w:rsidR="006F79AF" w:rsidRDefault="006F79AF" w:rsidP="00F32C9B">
            <w:pPr>
              <w:tabs>
                <w:tab w:val="left" w:pos="3567"/>
              </w:tabs>
              <w:rPr>
                <w:rFonts w:ascii="Palatino Linotype" w:hAnsi="Palatino Linotype"/>
                <w:sz w:val="24"/>
                <w:szCs w:val="24"/>
              </w:rPr>
            </w:pPr>
            <w:r>
              <w:rPr>
                <w:rFonts w:ascii="Palatino Linotype" w:hAnsi="Palatino Linotype"/>
                <w:sz w:val="24"/>
                <w:szCs w:val="24"/>
              </w:rPr>
              <w:t>When internal assessments were carried out in 2020-21</w:t>
            </w:r>
            <w:r w:rsidR="00E77DD5">
              <w:rPr>
                <w:rFonts w:ascii="Palatino Linotype" w:hAnsi="Palatino Linotype"/>
                <w:sz w:val="24"/>
                <w:szCs w:val="24"/>
              </w:rPr>
              <w:t>,</w:t>
            </w:r>
            <w:r>
              <w:rPr>
                <w:rFonts w:ascii="Palatino Linotype" w:hAnsi="Palatino Linotype"/>
                <w:sz w:val="24"/>
                <w:szCs w:val="24"/>
              </w:rPr>
              <w:t xml:space="preserve"> they show that the attainments </w:t>
            </w:r>
            <w:r w:rsidR="00F32C9B">
              <w:rPr>
                <w:rFonts w:ascii="Palatino Linotype" w:hAnsi="Palatino Linotype"/>
                <w:sz w:val="24"/>
                <w:szCs w:val="24"/>
              </w:rPr>
              <w:t>fo</w:t>
            </w:r>
            <w:r w:rsidR="00E77DD5">
              <w:rPr>
                <w:rFonts w:ascii="Palatino Linotype" w:hAnsi="Palatino Linotype"/>
                <w:sz w:val="24"/>
                <w:szCs w:val="24"/>
              </w:rPr>
              <w:t>r disadvantaged pupils remained</w:t>
            </w:r>
            <w:r>
              <w:rPr>
                <w:rFonts w:ascii="Palatino Linotype" w:hAnsi="Palatino Linotype"/>
                <w:sz w:val="24"/>
                <w:szCs w:val="24"/>
              </w:rPr>
              <w:t xml:space="preserve"> lower than their peers</w:t>
            </w:r>
            <w:r w:rsidR="00F32C9B">
              <w:rPr>
                <w:rFonts w:ascii="Palatino Linotype" w:hAnsi="Palatino Linotype"/>
                <w:sz w:val="24"/>
                <w:szCs w:val="24"/>
              </w:rPr>
              <w:t xml:space="preserve"> and therefore the outcomes on our pupil premium strategy 2020-21 were not fully realised</w:t>
            </w:r>
            <w:r>
              <w:rPr>
                <w:rFonts w:ascii="Palatino Linotype" w:hAnsi="Palatino Linotype"/>
                <w:sz w:val="24"/>
                <w:szCs w:val="24"/>
              </w:rPr>
              <w:t xml:space="preserve">. </w:t>
            </w:r>
          </w:p>
          <w:p w:rsidR="00F32C9B" w:rsidRDefault="00F32C9B" w:rsidP="00F32C9B">
            <w:pPr>
              <w:tabs>
                <w:tab w:val="left" w:pos="3567"/>
              </w:tabs>
              <w:rPr>
                <w:rFonts w:ascii="Palatino Linotype" w:hAnsi="Palatino Linotype"/>
                <w:sz w:val="24"/>
                <w:szCs w:val="24"/>
              </w:rPr>
            </w:pPr>
          </w:p>
          <w:p w:rsidR="00F32C9B" w:rsidRDefault="00F32C9B" w:rsidP="00F32C9B">
            <w:pPr>
              <w:tabs>
                <w:tab w:val="left" w:pos="3567"/>
              </w:tabs>
              <w:rPr>
                <w:rFonts w:ascii="Palatino Linotype" w:hAnsi="Palatino Linotype"/>
                <w:sz w:val="24"/>
                <w:szCs w:val="24"/>
              </w:rPr>
            </w:pPr>
            <w:r>
              <w:rPr>
                <w:rFonts w:ascii="Palatino Linotype" w:hAnsi="Palatino Linotype"/>
                <w:sz w:val="24"/>
                <w:szCs w:val="24"/>
              </w:rPr>
              <w:t>Attendance for 2020/21 was effected by COVID-19 and although this was lower for disadvantaged pupils there has been evidence of improvement for some of the individual pupils.  The</w:t>
            </w:r>
            <w:r w:rsidR="00E77DD5">
              <w:rPr>
                <w:rFonts w:ascii="Palatino Linotype" w:hAnsi="Palatino Linotype"/>
                <w:sz w:val="24"/>
                <w:szCs w:val="24"/>
              </w:rPr>
              <w:t xml:space="preserve"> positive</w:t>
            </w:r>
            <w:r>
              <w:rPr>
                <w:rFonts w:ascii="Palatino Linotype" w:hAnsi="Palatino Linotype"/>
                <w:sz w:val="24"/>
                <w:szCs w:val="24"/>
              </w:rPr>
              <w:t xml:space="preserve"> impact on individual pupils was through the</w:t>
            </w:r>
            <w:r w:rsidR="00E77DD5">
              <w:rPr>
                <w:rFonts w:ascii="Palatino Linotype" w:hAnsi="Palatino Linotype"/>
                <w:sz w:val="24"/>
                <w:szCs w:val="24"/>
              </w:rPr>
              <w:t xml:space="preserve"> school</w:t>
            </w:r>
            <w:r>
              <w:rPr>
                <w:rFonts w:ascii="Palatino Linotype" w:hAnsi="Palatino Linotype"/>
                <w:sz w:val="24"/>
                <w:szCs w:val="24"/>
              </w:rPr>
              <w:t xml:space="preserve"> support of the families</w:t>
            </w:r>
            <w:r w:rsidR="00E77DD5">
              <w:rPr>
                <w:rFonts w:ascii="Palatino Linotype" w:hAnsi="Palatino Linotype"/>
                <w:sz w:val="24"/>
                <w:szCs w:val="24"/>
              </w:rPr>
              <w:t xml:space="preserve"> and also the support of Early Help</w:t>
            </w:r>
            <w:r>
              <w:rPr>
                <w:rFonts w:ascii="Palatino Linotype" w:hAnsi="Palatino Linotype"/>
                <w:sz w:val="24"/>
                <w:szCs w:val="24"/>
              </w:rPr>
              <w:t xml:space="preserve"> and this will continue to be a focus for support and improvement in 2021-22.</w:t>
            </w:r>
          </w:p>
          <w:p w:rsidR="00F32C9B" w:rsidRDefault="00F32C9B" w:rsidP="00F32C9B">
            <w:pPr>
              <w:tabs>
                <w:tab w:val="left" w:pos="3567"/>
              </w:tabs>
              <w:rPr>
                <w:rFonts w:ascii="Palatino Linotype" w:hAnsi="Palatino Linotype"/>
                <w:sz w:val="24"/>
                <w:szCs w:val="24"/>
              </w:rPr>
            </w:pPr>
          </w:p>
          <w:p w:rsidR="00F32C9B" w:rsidRDefault="00F32C9B" w:rsidP="00F32C9B">
            <w:pPr>
              <w:tabs>
                <w:tab w:val="left" w:pos="3567"/>
              </w:tabs>
              <w:rPr>
                <w:rFonts w:ascii="Palatino Linotype" w:hAnsi="Palatino Linotype"/>
                <w:sz w:val="24"/>
                <w:szCs w:val="24"/>
              </w:rPr>
            </w:pPr>
            <w:r>
              <w:rPr>
                <w:rFonts w:ascii="Palatino Linotype" w:hAnsi="Palatino Linotype"/>
                <w:sz w:val="24"/>
                <w:szCs w:val="24"/>
              </w:rPr>
              <w:t>Our assessments and observations indicated that wellbeing and mental health were significantly impacted last year, primarily due to COVID-19 related issues.  There was reduced capacity for ELSA due to children and staff being in ‘bubbles’.  This academic year some of our pupils are showing an increased risk of difficulty with social and emotional regulation and this requires a long term strategy to support.</w:t>
            </w:r>
          </w:p>
        </w:tc>
      </w:tr>
    </w:tbl>
    <w:p w:rsidR="001D6FEE" w:rsidRDefault="001D6FEE" w:rsidP="00117152">
      <w:pPr>
        <w:tabs>
          <w:tab w:val="left" w:pos="3567"/>
        </w:tabs>
        <w:rPr>
          <w:rFonts w:ascii="Palatino Linotype" w:hAnsi="Palatino Linotype"/>
          <w:sz w:val="24"/>
          <w:szCs w:val="24"/>
        </w:rPr>
      </w:pPr>
    </w:p>
    <w:p w:rsidR="007869DE" w:rsidRDefault="007869DE" w:rsidP="00117152">
      <w:pPr>
        <w:tabs>
          <w:tab w:val="left" w:pos="3567"/>
        </w:tabs>
        <w:rPr>
          <w:rFonts w:ascii="Palatino Linotype" w:hAnsi="Palatino Linotype"/>
          <w:sz w:val="24"/>
          <w:szCs w:val="24"/>
        </w:rPr>
      </w:pPr>
    </w:p>
    <w:p w:rsidR="007869DE" w:rsidRPr="00415F3C" w:rsidRDefault="007869DE" w:rsidP="00117152">
      <w:pPr>
        <w:tabs>
          <w:tab w:val="left" w:pos="3567"/>
        </w:tabs>
        <w:rPr>
          <w:rFonts w:ascii="Palatino Linotype" w:hAnsi="Palatino Linotype"/>
          <w:b/>
          <w:sz w:val="24"/>
          <w:szCs w:val="24"/>
        </w:rPr>
      </w:pPr>
    </w:p>
    <w:p w:rsidR="007869DE" w:rsidRPr="005E260F" w:rsidRDefault="007869DE" w:rsidP="00117152">
      <w:pPr>
        <w:tabs>
          <w:tab w:val="left" w:pos="3567"/>
        </w:tabs>
        <w:rPr>
          <w:rFonts w:ascii="Palatino Linotype" w:hAnsi="Palatino Linotype"/>
          <w:b/>
          <w:sz w:val="28"/>
          <w:szCs w:val="28"/>
        </w:rPr>
      </w:pPr>
      <w:r w:rsidRPr="005E260F">
        <w:rPr>
          <w:rFonts w:ascii="Palatino Linotype" w:hAnsi="Palatino Linotype"/>
          <w:b/>
          <w:sz w:val="28"/>
          <w:szCs w:val="28"/>
        </w:rPr>
        <w:t>Further Information</w:t>
      </w:r>
    </w:p>
    <w:tbl>
      <w:tblPr>
        <w:tblStyle w:val="TableGrid"/>
        <w:tblW w:w="0" w:type="auto"/>
        <w:tblLook w:val="04A0" w:firstRow="1" w:lastRow="0" w:firstColumn="1" w:lastColumn="0" w:noHBand="0" w:noVBand="1"/>
      </w:tblPr>
      <w:tblGrid>
        <w:gridCol w:w="13948"/>
      </w:tblGrid>
      <w:tr w:rsidR="00E77DD5" w:rsidTr="00E77DD5">
        <w:tc>
          <w:tcPr>
            <w:tcW w:w="13948" w:type="dxa"/>
          </w:tcPr>
          <w:p w:rsidR="00E77DD5" w:rsidRPr="00415F3C" w:rsidRDefault="00E77DD5" w:rsidP="00117152">
            <w:pPr>
              <w:tabs>
                <w:tab w:val="left" w:pos="3567"/>
              </w:tabs>
              <w:rPr>
                <w:rFonts w:ascii="Palatino Linotype" w:hAnsi="Palatino Linotype"/>
              </w:rPr>
            </w:pPr>
            <w:r w:rsidRPr="00415F3C">
              <w:rPr>
                <w:rFonts w:ascii="Palatino Linotype" w:hAnsi="Palatino Linotype"/>
              </w:rPr>
              <w:t xml:space="preserve">Our pupil premium strategy will be supplemented by additional activity </w:t>
            </w:r>
            <w:r w:rsidR="00415F3C" w:rsidRPr="00415F3C">
              <w:rPr>
                <w:rFonts w:ascii="Palatino Linotype" w:hAnsi="Palatino Linotype"/>
              </w:rPr>
              <w:t>that is not being funded by pupil premium or recovery funding.  This includes:</w:t>
            </w:r>
          </w:p>
          <w:p w:rsidR="00415F3C" w:rsidRPr="00415F3C" w:rsidRDefault="00415F3C" w:rsidP="00415F3C">
            <w:pPr>
              <w:pStyle w:val="ListParagraph"/>
              <w:numPr>
                <w:ilvl w:val="0"/>
                <w:numId w:val="8"/>
              </w:numPr>
              <w:tabs>
                <w:tab w:val="left" w:pos="3567"/>
              </w:tabs>
              <w:rPr>
                <w:rFonts w:ascii="Palatino Linotype" w:hAnsi="Palatino Linotype"/>
              </w:rPr>
            </w:pPr>
            <w:r w:rsidRPr="00415F3C">
              <w:rPr>
                <w:rFonts w:ascii="Palatino Linotype" w:hAnsi="Palatino Linotype"/>
              </w:rPr>
              <w:t>Support from the Hampshire English team including visit to school by Hampshire English advisor to support our teaching of reading and phonics</w:t>
            </w:r>
          </w:p>
          <w:p w:rsidR="00415F3C" w:rsidRPr="00415F3C" w:rsidRDefault="00415F3C" w:rsidP="00415F3C">
            <w:pPr>
              <w:pStyle w:val="ListParagraph"/>
              <w:numPr>
                <w:ilvl w:val="0"/>
                <w:numId w:val="8"/>
              </w:numPr>
              <w:tabs>
                <w:tab w:val="left" w:pos="3567"/>
              </w:tabs>
              <w:rPr>
                <w:rFonts w:ascii="Palatino Linotype" w:hAnsi="Palatino Linotype"/>
              </w:rPr>
            </w:pPr>
            <w:r w:rsidRPr="00415F3C">
              <w:rPr>
                <w:rFonts w:ascii="Palatino Linotype" w:hAnsi="Palatino Linotype"/>
              </w:rPr>
              <w:t>Training for teaching staff to revisit the principles of assessment for learning to ensure that all staff have high expectations of all pupils</w:t>
            </w:r>
          </w:p>
          <w:p w:rsidR="00415F3C" w:rsidRPr="00415F3C" w:rsidRDefault="00415F3C" w:rsidP="00415F3C">
            <w:pPr>
              <w:pStyle w:val="ListParagraph"/>
              <w:numPr>
                <w:ilvl w:val="0"/>
                <w:numId w:val="8"/>
              </w:numPr>
              <w:tabs>
                <w:tab w:val="left" w:pos="3567"/>
              </w:tabs>
              <w:rPr>
                <w:rFonts w:ascii="Palatino Linotype" w:hAnsi="Palatino Linotype"/>
              </w:rPr>
            </w:pPr>
            <w:r w:rsidRPr="00415F3C">
              <w:rPr>
                <w:rFonts w:ascii="Palatino Linotype" w:hAnsi="Palatino Linotype"/>
              </w:rPr>
              <w:t>Extra time for subject leaders to continue to develop the curriculum so that this continues to be of the highest quality for all of our pupils</w:t>
            </w:r>
          </w:p>
          <w:p w:rsidR="00415F3C" w:rsidRPr="00415F3C" w:rsidRDefault="00415F3C" w:rsidP="00415F3C">
            <w:pPr>
              <w:tabs>
                <w:tab w:val="left" w:pos="3567"/>
              </w:tabs>
              <w:rPr>
                <w:rFonts w:ascii="Palatino Linotype" w:hAnsi="Palatino Linotype"/>
              </w:rPr>
            </w:pPr>
          </w:p>
          <w:p w:rsidR="00415F3C" w:rsidRPr="00415F3C" w:rsidRDefault="00415F3C" w:rsidP="00415F3C">
            <w:pPr>
              <w:tabs>
                <w:tab w:val="left" w:pos="3567"/>
              </w:tabs>
              <w:rPr>
                <w:rFonts w:ascii="Palatino Linotype" w:hAnsi="Palatino Linotype"/>
                <w:b/>
              </w:rPr>
            </w:pPr>
            <w:r w:rsidRPr="00415F3C">
              <w:rPr>
                <w:rFonts w:ascii="Palatino Linotype" w:hAnsi="Palatino Linotype"/>
                <w:b/>
              </w:rPr>
              <w:t>Planning, Implementation and Evaluation</w:t>
            </w:r>
          </w:p>
          <w:p w:rsidR="00415F3C" w:rsidRDefault="00415F3C" w:rsidP="00415F3C">
            <w:pPr>
              <w:tabs>
                <w:tab w:val="left" w:pos="3567"/>
              </w:tabs>
              <w:rPr>
                <w:rFonts w:ascii="Palatino Linotype" w:hAnsi="Palatino Linotype"/>
                <w:sz w:val="24"/>
                <w:szCs w:val="24"/>
              </w:rPr>
            </w:pPr>
          </w:p>
          <w:p w:rsidR="00415F3C" w:rsidRPr="00140DC9" w:rsidRDefault="00415F3C" w:rsidP="00415F3C">
            <w:pPr>
              <w:tabs>
                <w:tab w:val="left" w:pos="3567"/>
              </w:tabs>
              <w:rPr>
                <w:rStyle w:val="Hyperlink"/>
                <w:rFonts w:ascii="Palatino Linotype" w:hAnsi="Palatino Linotype"/>
                <w:color w:val="000000" w:themeColor="text1"/>
                <w:u w:val="none"/>
              </w:rPr>
            </w:pPr>
            <w:r>
              <w:rPr>
                <w:rFonts w:ascii="Palatino Linotype" w:hAnsi="Palatino Linotype"/>
                <w:sz w:val="24"/>
                <w:szCs w:val="24"/>
              </w:rPr>
              <w:t>We used the</w:t>
            </w:r>
            <w:r w:rsidRPr="00052763">
              <w:rPr>
                <w:rFonts w:ascii="Palatino Linotype" w:hAnsi="Palatino Linotype"/>
                <w:sz w:val="24"/>
                <w:szCs w:val="24"/>
              </w:rPr>
              <w:t xml:space="preserve"> </w:t>
            </w:r>
            <w:hyperlink r:id="rId17" w:history="1">
              <w:r w:rsidRPr="00052763">
                <w:rPr>
                  <w:rStyle w:val="Hyperlink"/>
                  <w:rFonts w:ascii="Palatino Linotype" w:hAnsi="Palatino Linotype"/>
                  <w:color w:val="0070C0"/>
                </w:rPr>
                <w:t>EEF’s implementation guidance</w:t>
              </w:r>
            </w:hyperlink>
            <w:r>
              <w:rPr>
                <w:rStyle w:val="Hyperlink"/>
                <w:color w:val="0070C0"/>
              </w:rPr>
              <w:t xml:space="preserve"> </w:t>
            </w:r>
            <w:r w:rsidRPr="00415F3C">
              <w:rPr>
                <w:rStyle w:val="Hyperlink"/>
                <w:rFonts w:ascii="Palatino Linotype" w:hAnsi="Palatino Linotype"/>
                <w:color w:val="000000" w:themeColor="text1"/>
                <w:u w:val="none"/>
              </w:rPr>
              <w:t xml:space="preserve">to </w:t>
            </w:r>
            <w:r>
              <w:rPr>
                <w:rStyle w:val="Hyperlink"/>
                <w:rFonts w:ascii="Palatino Linotype" w:hAnsi="Palatino Linotype"/>
                <w:color w:val="000000" w:themeColor="text1"/>
                <w:u w:val="none"/>
              </w:rPr>
              <w:t xml:space="preserve">develop our strategy.  We also looked at each individual pupil and </w:t>
            </w:r>
            <w:r w:rsidR="00052763">
              <w:rPr>
                <w:rStyle w:val="Hyperlink"/>
                <w:rFonts w:ascii="Palatino Linotype" w:hAnsi="Palatino Linotype"/>
                <w:color w:val="000000" w:themeColor="text1"/>
                <w:u w:val="none"/>
              </w:rPr>
              <w:t>collected a database of performance and need. We have also used a wide range of research that has been carried out over time, e.g: research into reading for pleasure carried out by the Open University.</w:t>
            </w:r>
            <w:r w:rsidR="00140DC9">
              <w:rPr>
                <w:rStyle w:val="Hyperlink"/>
                <w:rFonts w:ascii="Palatino Linotype" w:hAnsi="Palatino Linotype"/>
                <w:color w:val="000000" w:themeColor="text1"/>
                <w:u w:val="none"/>
              </w:rPr>
              <w:t xml:space="preserve">  </w:t>
            </w:r>
            <w:r w:rsidR="00140DC9" w:rsidRPr="00140DC9">
              <w:rPr>
                <w:rFonts w:ascii="Palatino Linotype" w:hAnsi="Palatino Linotype" w:cs="Arial"/>
                <w:iCs/>
              </w:rPr>
              <w:t>We triangulated evidence from multiple sources of dat</w:t>
            </w:r>
            <w:r w:rsidR="00140DC9">
              <w:rPr>
                <w:rFonts w:ascii="Palatino Linotype" w:hAnsi="Palatino Linotype" w:cs="Arial"/>
                <w:iCs/>
              </w:rPr>
              <w:t>a including assessments, CPOMS analysis, conversations with staff and parents</w:t>
            </w:r>
            <w:r w:rsidR="00140DC9" w:rsidRPr="00140DC9">
              <w:rPr>
                <w:rFonts w:ascii="Palatino Linotype" w:hAnsi="Palatino Linotype" w:cs="Arial"/>
                <w:iCs/>
              </w:rPr>
              <w:t xml:space="preserve"> in order to identify the challenges faced by disadvantaged pupils.</w:t>
            </w:r>
          </w:p>
          <w:p w:rsidR="00052763" w:rsidRPr="00140DC9" w:rsidRDefault="00052763" w:rsidP="00415F3C">
            <w:pPr>
              <w:tabs>
                <w:tab w:val="left" w:pos="3567"/>
              </w:tabs>
              <w:rPr>
                <w:rStyle w:val="Hyperlink"/>
                <w:rFonts w:ascii="Palatino Linotype" w:hAnsi="Palatino Linotype"/>
                <w:color w:val="000000" w:themeColor="text1"/>
                <w:u w:val="none"/>
              </w:rPr>
            </w:pPr>
          </w:p>
          <w:p w:rsidR="00052763" w:rsidRPr="00052763" w:rsidRDefault="00052763" w:rsidP="00415F3C">
            <w:pPr>
              <w:tabs>
                <w:tab w:val="left" w:pos="3567"/>
              </w:tabs>
              <w:rPr>
                <w:rFonts w:ascii="Palatino Linotype" w:hAnsi="Palatino Linotype"/>
                <w:color w:val="000000" w:themeColor="text1"/>
              </w:rPr>
            </w:pPr>
            <w:r w:rsidRPr="00052763">
              <w:rPr>
                <w:rStyle w:val="Hyperlink"/>
                <w:rFonts w:ascii="Palatino Linotype" w:hAnsi="Palatino Linotype"/>
                <w:color w:val="000000" w:themeColor="text1"/>
                <w:u w:val="none"/>
              </w:rPr>
              <w:t>Over the next three years, senior leaders and gover</w:t>
            </w:r>
            <w:r>
              <w:rPr>
                <w:rStyle w:val="Hyperlink"/>
                <w:rFonts w:ascii="Palatino Linotype" w:hAnsi="Palatino Linotype"/>
                <w:color w:val="000000" w:themeColor="text1"/>
                <w:u w:val="none"/>
              </w:rPr>
              <w:t>nors will monitor and review</w:t>
            </w:r>
            <w:r w:rsidR="00140DC9">
              <w:rPr>
                <w:rStyle w:val="Hyperlink"/>
                <w:rFonts w:ascii="Palatino Linotype" w:hAnsi="Palatino Linotype"/>
                <w:color w:val="000000" w:themeColor="text1"/>
                <w:u w:val="none"/>
              </w:rPr>
              <w:t xml:space="preserve"> our strategy</w:t>
            </w:r>
            <w:r>
              <w:rPr>
                <w:rStyle w:val="Hyperlink"/>
                <w:rFonts w:ascii="Palatino Linotype" w:hAnsi="Palatino Linotype"/>
                <w:color w:val="000000" w:themeColor="text1"/>
                <w:u w:val="none"/>
              </w:rPr>
              <w:t xml:space="preserve"> term.  There will be a full review of progress made on the strategy at the end of this academic year.</w:t>
            </w:r>
          </w:p>
          <w:p w:rsidR="00415F3C" w:rsidRPr="00415F3C" w:rsidRDefault="00415F3C" w:rsidP="00415F3C">
            <w:pPr>
              <w:tabs>
                <w:tab w:val="left" w:pos="3567"/>
              </w:tabs>
              <w:rPr>
                <w:rFonts w:ascii="Palatino Linotype" w:hAnsi="Palatino Linotype"/>
                <w:sz w:val="24"/>
                <w:szCs w:val="24"/>
              </w:rPr>
            </w:pPr>
          </w:p>
        </w:tc>
      </w:tr>
    </w:tbl>
    <w:p w:rsidR="007869DE" w:rsidRPr="00117152" w:rsidRDefault="007869DE" w:rsidP="00117152">
      <w:pPr>
        <w:tabs>
          <w:tab w:val="left" w:pos="3567"/>
        </w:tabs>
        <w:rPr>
          <w:rFonts w:ascii="Palatino Linotype" w:hAnsi="Palatino Linotype"/>
          <w:sz w:val="24"/>
          <w:szCs w:val="24"/>
        </w:rPr>
      </w:pPr>
    </w:p>
    <w:sectPr w:rsidR="007869DE" w:rsidRPr="00117152" w:rsidSect="007E1AB5">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AB5" w:rsidRDefault="007E1AB5" w:rsidP="007E1AB5">
      <w:pPr>
        <w:spacing w:after="0" w:line="240" w:lineRule="auto"/>
      </w:pPr>
      <w:r>
        <w:separator/>
      </w:r>
    </w:p>
  </w:endnote>
  <w:endnote w:type="continuationSeparator" w:id="0">
    <w:p w:rsidR="007E1AB5" w:rsidRDefault="007E1AB5" w:rsidP="007E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188570"/>
      <w:docPartObj>
        <w:docPartGallery w:val="Page Numbers (Bottom of Page)"/>
        <w:docPartUnique/>
      </w:docPartObj>
    </w:sdtPr>
    <w:sdtEndPr>
      <w:rPr>
        <w:noProof/>
      </w:rPr>
    </w:sdtEndPr>
    <w:sdtContent>
      <w:p w:rsidR="007E1AB5" w:rsidRDefault="007E1AB5">
        <w:pPr>
          <w:pStyle w:val="Footer"/>
          <w:jc w:val="right"/>
        </w:pPr>
        <w:r>
          <w:fldChar w:fldCharType="begin"/>
        </w:r>
        <w:r>
          <w:instrText xml:space="preserve"> PAGE   \* MERGEFORMAT </w:instrText>
        </w:r>
        <w:r>
          <w:fldChar w:fldCharType="separate"/>
        </w:r>
        <w:r w:rsidR="004E0587">
          <w:rPr>
            <w:noProof/>
          </w:rPr>
          <w:t>2</w:t>
        </w:r>
        <w:r>
          <w:rPr>
            <w:noProof/>
          </w:rPr>
          <w:fldChar w:fldCharType="end"/>
        </w:r>
      </w:p>
    </w:sdtContent>
  </w:sdt>
  <w:p w:rsidR="007E1AB5" w:rsidRDefault="007E1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AB5" w:rsidRDefault="007E1AB5" w:rsidP="007E1AB5">
      <w:pPr>
        <w:spacing w:after="0" w:line="240" w:lineRule="auto"/>
      </w:pPr>
      <w:r>
        <w:separator/>
      </w:r>
    </w:p>
  </w:footnote>
  <w:footnote w:type="continuationSeparator" w:id="0">
    <w:p w:rsidR="007E1AB5" w:rsidRDefault="007E1AB5" w:rsidP="007E1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749"/>
    <w:multiLevelType w:val="hybridMultilevel"/>
    <w:tmpl w:val="BBD675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C5738"/>
    <w:multiLevelType w:val="hybridMultilevel"/>
    <w:tmpl w:val="80FA7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1532D"/>
    <w:multiLevelType w:val="hybridMultilevel"/>
    <w:tmpl w:val="4FE470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86221F"/>
    <w:multiLevelType w:val="hybridMultilevel"/>
    <w:tmpl w:val="8424C0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4F799F"/>
    <w:multiLevelType w:val="hybridMultilevel"/>
    <w:tmpl w:val="557A86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66B97"/>
    <w:multiLevelType w:val="hybridMultilevel"/>
    <w:tmpl w:val="BE8218E2"/>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71B3508"/>
    <w:multiLevelType w:val="hybridMultilevel"/>
    <w:tmpl w:val="4D5C535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617253"/>
    <w:multiLevelType w:val="hybridMultilevel"/>
    <w:tmpl w:val="306018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B5"/>
    <w:rsid w:val="00052763"/>
    <w:rsid w:val="0009483C"/>
    <w:rsid w:val="000B349E"/>
    <w:rsid w:val="00117152"/>
    <w:rsid w:val="00140DC9"/>
    <w:rsid w:val="001D6FEE"/>
    <w:rsid w:val="001F3578"/>
    <w:rsid w:val="00270621"/>
    <w:rsid w:val="002A3E84"/>
    <w:rsid w:val="002B09ED"/>
    <w:rsid w:val="00415F3C"/>
    <w:rsid w:val="004B69BB"/>
    <w:rsid w:val="004E0587"/>
    <w:rsid w:val="005510CC"/>
    <w:rsid w:val="005E260F"/>
    <w:rsid w:val="006121B9"/>
    <w:rsid w:val="006853D7"/>
    <w:rsid w:val="006F79AF"/>
    <w:rsid w:val="00726A4E"/>
    <w:rsid w:val="0072700B"/>
    <w:rsid w:val="00756769"/>
    <w:rsid w:val="007742F8"/>
    <w:rsid w:val="0078298D"/>
    <w:rsid w:val="007869DE"/>
    <w:rsid w:val="007E1AB5"/>
    <w:rsid w:val="008861DA"/>
    <w:rsid w:val="00933098"/>
    <w:rsid w:val="00A36E66"/>
    <w:rsid w:val="00A37352"/>
    <w:rsid w:val="00A865D0"/>
    <w:rsid w:val="00A868A8"/>
    <w:rsid w:val="00AC013A"/>
    <w:rsid w:val="00B1427E"/>
    <w:rsid w:val="00B649E1"/>
    <w:rsid w:val="00BE1DE4"/>
    <w:rsid w:val="00BF1547"/>
    <w:rsid w:val="00D979D1"/>
    <w:rsid w:val="00DC46D2"/>
    <w:rsid w:val="00DF12D2"/>
    <w:rsid w:val="00DF610E"/>
    <w:rsid w:val="00E77DD5"/>
    <w:rsid w:val="00E837B5"/>
    <w:rsid w:val="00F32C9B"/>
    <w:rsid w:val="00F47F08"/>
    <w:rsid w:val="00F63176"/>
    <w:rsid w:val="00F8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D5BED-CDDB-4703-9B9D-CA56FC6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E1AB5"/>
    <w:pPr>
      <w:keepNext/>
      <w:suppressAutoHyphens/>
      <w:autoSpaceDN w:val="0"/>
      <w:spacing w:before="48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AB5"/>
  </w:style>
  <w:style w:type="paragraph" w:styleId="Footer">
    <w:name w:val="footer"/>
    <w:basedOn w:val="Normal"/>
    <w:link w:val="FooterChar"/>
    <w:uiPriority w:val="99"/>
    <w:unhideWhenUsed/>
    <w:rsid w:val="007E1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AB5"/>
  </w:style>
  <w:style w:type="character" w:customStyle="1" w:styleId="Heading2Char">
    <w:name w:val="Heading 2 Char"/>
    <w:basedOn w:val="DefaultParagraphFont"/>
    <w:link w:val="Heading2"/>
    <w:uiPriority w:val="9"/>
    <w:rsid w:val="007E1AB5"/>
    <w:rPr>
      <w:rFonts w:ascii="Arial" w:eastAsia="Times New Roman" w:hAnsi="Arial" w:cs="Times New Roman"/>
      <w:b/>
      <w:color w:val="104F75"/>
      <w:sz w:val="32"/>
      <w:szCs w:val="32"/>
      <w:lang w:eastAsia="en-GB"/>
    </w:rPr>
  </w:style>
  <w:style w:type="table" w:styleId="TableGrid">
    <w:name w:val="Table Grid"/>
    <w:basedOn w:val="TableNormal"/>
    <w:uiPriority w:val="39"/>
    <w:rsid w:val="007E1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098"/>
    <w:pPr>
      <w:ind w:left="720"/>
      <w:contextualSpacing/>
    </w:pPr>
  </w:style>
  <w:style w:type="paragraph" w:customStyle="1" w:styleId="TableRowCentered">
    <w:name w:val="TableRowCentered"/>
    <w:basedOn w:val="Normal"/>
    <w:rsid w:val="00B649E1"/>
    <w:pPr>
      <w:suppressAutoHyphens/>
      <w:autoSpaceDN w:val="0"/>
      <w:spacing w:before="60" w:after="60" w:line="240" w:lineRule="auto"/>
      <w:ind w:left="57" w:right="57"/>
      <w:jc w:val="center"/>
    </w:pPr>
    <w:rPr>
      <w:rFonts w:ascii="Arial" w:eastAsia="Times New Roman" w:hAnsi="Arial" w:cs="Times New Roman"/>
      <w:color w:val="0D0D0D"/>
      <w:sz w:val="24"/>
      <w:szCs w:val="20"/>
      <w:lang w:eastAsia="en-GB"/>
    </w:rPr>
  </w:style>
  <w:style w:type="paragraph" w:customStyle="1" w:styleId="TableRow">
    <w:name w:val="TableRow"/>
    <w:rsid w:val="0009483C"/>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character" w:styleId="Hyperlink">
    <w:name w:val="Hyperlink"/>
    <w:basedOn w:val="DefaultParagraphFont"/>
    <w:uiPriority w:val="99"/>
    <w:unhideWhenUsed/>
    <w:rsid w:val="00F47F08"/>
    <w:rPr>
      <w:color w:val="0563C1" w:themeColor="hyperlink"/>
      <w:u w:val="single"/>
    </w:rPr>
  </w:style>
  <w:style w:type="character" w:styleId="SubtleEmphasis">
    <w:name w:val="Subtle Emphasis"/>
    <w:basedOn w:val="DefaultParagraphFont"/>
    <w:uiPriority w:val="19"/>
    <w:qFormat/>
    <w:rsid w:val="00BF15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reading-framework-teaching-the-foundations-of-literacy" TargetMode="Externa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hyperlink" Target="https://educationendowmentfoundation.org.uk/education-evidence/guidance-reports/implementation"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behaviour-interven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ral-language-interventions" TargetMode="External"/><Relationship Id="rId5" Type="http://schemas.openxmlformats.org/officeDocument/2006/relationships/footnotes" Target="footnotes.xml"/><Relationship Id="rId15" Type="http://schemas.openxmlformats.org/officeDocument/2006/relationships/hyperlink" Target="https://educationendowmentfoundation.org.uk/news/five-evidence-based-strategies-pupils-with-special-educational-needs-send" TargetMode="External"/><Relationship Id="rId10" Type="http://schemas.openxmlformats.org/officeDocument/2006/relationships/hyperlink" Target="https://www.ncetm.org.uk/teaching-for-mastery/mastery-explained/supporting-research-evidence-and-argu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honics" TargetMode="External"/><Relationship Id="rId14" Type="http://schemas.openxmlformats.org/officeDocument/2006/relationships/hyperlink" Target="https://educationendowmentfoundation.org.uk/education-evidence/teaching-learning-toolkit/social-and-emotion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Patton (Headteacher)</dc:creator>
  <cp:keywords/>
  <dc:description/>
  <cp:lastModifiedBy>S Young</cp:lastModifiedBy>
  <cp:revision>2</cp:revision>
  <cp:lastPrinted>2021-12-29T10:45:00Z</cp:lastPrinted>
  <dcterms:created xsi:type="dcterms:W3CDTF">2024-01-29T14:20:00Z</dcterms:created>
  <dcterms:modified xsi:type="dcterms:W3CDTF">2024-01-29T14:20:00Z</dcterms:modified>
</cp:coreProperties>
</file>